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22B4" w14:textId="4005E7D3" w:rsidR="00695CA7" w:rsidRPr="00CC7081" w:rsidRDefault="00CC7081" w:rsidP="00CC7081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CC7081">
        <w:rPr>
          <w:rFonts w:ascii="黑体" w:eastAsia="黑体" w:hAnsi="黑体" w:hint="eastAsia"/>
          <w:b/>
          <w:bCs/>
          <w:sz w:val="28"/>
          <w:szCs w:val="28"/>
        </w:rPr>
        <w:t>附件2：</w:t>
      </w:r>
      <w:r w:rsidR="00695CA7" w:rsidRPr="00CC7081">
        <w:rPr>
          <w:rFonts w:ascii="黑体" w:eastAsia="黑体" w:hAnsi="黑体" w:hint="eastAsia"/>
          <w:b/>
          <w:bCs/>
          <w:sz w:val="28"/>
          <w:szCs w:val="28"/>
        </w:rPr>
        <w:t>江苏灌云</w:t>
      </w:r>
      <w:r w:rsidR="001B2BB7" w:rsidRPr="00CC7081">
        <w:rPr>
          <w:rFonts w:ascii="黑体" w:eastAsia="黑体" w:hAnsi="黑体" w:hint="eastAsia"/>
          <w:b/>
          <w:bCs/>
          <w:sz w:val="28"/>
          <w:szCs w:val="28"/>
        </w:rPr>
        <w:t>国际</w:t>
      </w:r>
      <w:r w:rsidR="00695CA7" w:rsidRPr="00CC7081">
        <w:rPr>
          <w:rFonts w:ascii="黑体" w:eastAsia="黑体" w:hAnsi="黑体" w:hint="eastAsia"/>
          <w:b/>
          <w:bCs/>
          <w:sz w:val="28"/>
          <w:szCs w:val="28"/>
        </w:rPr>
        <w:t>高新木</w:t>
      </w:r>
      <w:proofErr w:type="gramStart"/>
      <w:r w:rsidR="00695CA7" w:rsidRPr="00CC7081">
        <w:rPr>
          <w:rFonts w:ascii="黑体" w:eastAsia="黑体" w:hAnsi="黑体" w:hint="eastAsia"/>
          <w:b/>
          <w:bCs/>
          <w:sz w:val="28"/>
          <w:szCs w:val="28"/>
        </w:rPr>
        <w:t>业产业</w:t>
      </w:r>
      <w:proofErr w:type="gramEnd"/>
      <w:r w:rsidR="00695CA7" w:rsidRPr="00CC7081">
        <w:rPr>
          <w:rFonts w:ascii="黑体" w:eastAsia="黑体" w:hAnsi="黑体" w:hint="eastAsia"/>
          <w:b/>
          <w:bCs/>
          <w:sz w:val="28"/>
          <w:szCs w:val="28"/>
        </w:rPr>
        <w:t>园简介</w:t>
      </w:r>
    </w:p>
    <w:p w14:paraId="052302BD" w14:textId="16E748D8" w:rsidR="00881605" w:rsidRPr="00DA067E" w:rsidRDefault="00EB6D1F" w:rsidP="00881605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 w:cs="Times New Roman"/>
          <w:color w:val="000000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江苏灌云</w:t>
      </w:r>
      <w:r w:rsidR="00C50DBF" w:rsidRPr="00DA067E">
        <w:rPr>
          <w:rFonts w:ascii="仿宋_GB2312" w:eastAsia="仿宋_GB2312" w:hAnsi="微软雅黑" w:hint="eastAsia"/>
          <w:szCs w:val="21"/>
        </w:rPr>
        <w:t>国际</w:t>
      </w:r>
      <w:r w:rsidRPr="00DA067E">
        <w:rPr>
          <w:rFonts w:ascii="仿宋_GB2312" w:eastAsia="仿宋_GB2312" w:hAnsi="微软雅黑" w:hint="eastAsia"/>
          <w:szCs w:val="21"/>
        </w:rPr>
        <w:t>高新木</w:t>
      </w:r>
      <w:proofErr w:type="gramStart"/>
      <w:r w:rsidRPr="00DA067E">
        <w:rPr>
          <w:rFonts w:ascii="仿宋_GB2312" w:eastAsia="仿宋_GB2312" w:hAnsi="微软雅黑" w:hint="eastAsia"/>
          <w:szCs w:val="21"/>
        </w:rPr>
        <w:t>业产业</w:t>
      </w:r>
      <w:proofErr w:type="gramEnd"/>
      <w:r w:rsidRPr="00DA067E">
        <w:rPr>
          <w:rFonts w:ascii="仿宋_GB2312" w:eastAsia="仿宋_GB2312" w:hAnsi="微软雅黑" w:hint="eastAsia"/>
          <w:szCs w:val="21"/>
        </w:rPr>
        <w:t>园位于江苏省</w:t>
      </w:r>
      <w:r w:rsidR="00881605" w:rsidRPr="00DA067E">
        <w:rPr>
          <w:rFonts w:ascii="仿宋_GB2312" w:eastAsia="仿宋_GB2312" w:hAnsi="微软雅黑" w:hint="eastAsia"/>
          <w:szCs w:val="21"/>
        </w:rPr>
        <w:t>连云港市灌云临港产业区东区，</w:t>
      </w:r>
      <w:r w:rsidR="00881605" w:rsidRPr="00DA067E">
        <w:rPr>
          <w:rFonts w:ascii="仿宋_GB2312" w:eastAsia="仿宋_GB2312" w:hAnsi="微软雅黑" w:cs="Times New Roman" w:hint="eastAsia"/>
          <w:color w:val="000000"/>
          <w:szCs w:val="21"/>
        </w:rPr>
        <w:t>规划年进口木材400万立方米，总用地面积15000亩，</w:t>
      </w:r>
      <w:r w:rsidR="00F6194B" w:rsidRPr="00DA067E">
        <w:rPr>
          <w:rFonts w:ascii="仿宋_GB2312" w:eastAsia="仿宋_GB2312" w:hAnsi="微软雅黑" w:hint="eastAsia"/>
          <w:szCs w:val="21"/>
        </w:rPr>
        <w:t>重点发展木材贸易、人造板、实木地板、实木门、定制家居</w:t>
      </w:r>
      <w:r w:rsidR="00FD5BAD" w:rsidRPr="00DA067E">
        <w:rPr>
          <w:rFonts w:ascii="仿宋_GB2312" w:eastAsia="仿宋_GB2312" w:hAnsi="微软雅黑" w:hint="eastAsia"/>
          <w:szCs w:val="21"/>
        </w:rPr>
        <w:t>等</w:t>
      </w:r>
      <w:r w:rsidR="00F6194B" w:rsidRPr="00DA067E">
        <w:rPr>
          <w:rFonts w:ascii="仿宋_GB2312" w:eastAsia="仿宋_GB2312" w:hAnsi="微软雅黑" w:hint="eastAsia"/>
          <w:szCs w:val="21"/>
        </w:rPr>
        <w:t>，</w:t>
      </w:r>
      <w:r w:rsidR="00FD5BAD" w:rsidRPr="00DA067E">
        <w:rPr>
          <w:rFonts w:ascii="仿宋_GB2312" w:eastAsia="仿宋_GB2312" w:hAnsi="微软雅黑" w:hint="eastAsia"/>
          <w:szCs w:val="21"/>
        </w:rPr>
        <w:t>同时</w:t>
      </w:r>
      <w:r w:rsidR="00F6194B" w:rsidRPr="00DA067E">
        <w:rPr>
          <w:rFonts w:ascii="仿宋_GB2312" w:eastAsia="仿宋_GB2312" w:hAnsi="微软雅黑" w:cs="Times New Roman" w:hint="eastAsia"/>
          <w:color w:val="000000"/>
          <w:szCs w:val="21"/>
        </w:rPr>
        <w:t>按照环保安全新</w:t>
      </w:r>
      <w:r w:rsidR="00FD5BAD" w:rsidRPr="00DA067E">
        <w:rPr>
          <w:rFonts w:ascii="仿宋_GB2312" w:eastAsia="仿宋_GB2312" w:hAnsi="微软雅黑" w:cs="Times New Roman" w:hint="eastAsia"/>
          <w:color w:val="000000"/>
          <w:szCs w:val="21"/>
        </w:rPr>
        <w:t>要求</w:t>
      </w:r>
      <w:r w:rsidR="00F6194B" w:rsidRPr="00DA067E">
        <w:rPr>
          <w:rFonts w:ascii="仿宋_GB2312" w:eastAsia="仿宋_GB2312" w:hAnsi="微软雅黑" w:cs="Times New Roman" w:hint="eastAsia"/>
          <w:color w:val="000000"/>
          <w:szCs w:val="21"/>
        </w:rPr>
        <w:t>，</w:t>
      </w:r>
      <w:r w:rsidR="00881605" w:rsidRPr="00DA067E">
        <w:rPr>
          <w:rFonts w:ascii="仿宋_GB2312" w:eastAsia="仿宋_GB2312" w:hAnsi="微软雅黑" w:cs="Times New Roman" w:hint="eastAsia"/>
          <w:color w:val="000000"/>
          <w:szCs w:val="21"/>
        </w:rPr>
        <w:t>高起点高标准打造集港口物流、熏蒸、烘干、初深加工于一体的木材全产业链基地。</w:t>
      </w:r>
    </w:p>
    <w:p w14:paraId="3BD809F1" w14:textId="50625580" w:rsidR="00FD5BAD" w:rsidRPr="00DA067E" w:rsidRDefault="003C7F82" w:rsidP="00881605">
      <w:pPr>
        <w:adjustRightInd w:val="0"/>
        <w:snapToGrid w:val="0"/>
        <w:spacing w:line="560" w:lineRule="exact"/>
        <w:ind w:firstLineChars="200" w:firstLine="422"/>
        <w:rPr>
          <w:rFonts w:ascii="仿宋_GB2312" w:eastAsia="仿宋_GB2312" w:hAnsi="微软雅黑"/>
          <w:b/>
          <w:bCs/>
          <w:szCs w:val="21"/>
        </w:rPr>
      </w:pPr>
      <w:r w:rsidRPr="00DA067E">
        <w:rPr>
          <w:rFonts w:ascii="仿宋_GB2312" w:eastAsia="仿宋_GB2312" w:hAnsi="微软雅黑" w:cs="Times New Roman" w:hint="eastAsia"/>
          <w:b/>
          <w:bCs/>
          <w:color w:val="000000"/>
          <w:szCs w:val="21"/>
        </w:rPr>
        <w:t>一、</w:t>
      </w:r>
      <w:r w:rsidR="00FD5BAD" w:rsidRPr="00DA067E">
        <w:rPr>
          <w:rFonts w:ascii="仿宋_GB2312" w:eastAsia="仿宋_GB2312" w:hAnsi="微软雅黑" w:cs="Times New Roman" w:hint="eastAsia"/>
          <w:b/>
          <w:bCs/>
          <w:color w:val="000000"/>
          <w:szCs w:val="21"/>
        </w:rPr>
        <w:t>灌云发展木材产业具有3大优势：</w:t>
      </w:r>
    </w:p>
    <w:p w14:paraId="0E27CF85" w14:textId="34C8A2C6" w:rsidR="00FD5BAD" w:rsidRPr="00DA067E" w:rsidRDefault="00FD5BAD" w:rsidP="00FD5BAD">
      <w:pPr>
        <w:adjustRightInd w:val="0"/>
        <w:snapToGrid w:val="0"/>
        <w:spacing w:line="560" w:lineRule="exact"/>
        <w:ind w:firstLineChars="200" w:firstLine="422"/>
        <w:rPr>
          <w:rFonts w:ascii="仿宋_GB2312" w:eastAsia="仿宋_GB2312" w:hAnsi="微软雅黑" w:cs="楷体_GB2312"/>
          <w:b/>
          <w:bCs/>
          <w:szCs w:val="21"/>
        </w:rPr>
      </w:pPr>
      <w:r w:rsidRPr="00DA067E">
        <w:rPr>
          <w:rFonts w:ascii="仿宋_GB2312" w:eastAsia="仿宋_GB2312" w:hAnsi="微软雅黑" w:cs="楷体_GB2312" w:hint="eastAsia"/>
          <w:b/>
          <w:bCs/>
          <w:szCs w:val="21"/>
        </w:rPr>
        <w:t>一是区位优势</w:t>
      </w:r>
    </w:p>
    <w:p w14:paraId="2850DB64" w14:textId="77777777" w:rsidR="00FD5BAD" w:rsidRPr="00DA067E" w:rsidRDefault="00FD5BAD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灌云处在中国沿海中部，受江苏自贸区连云港片区、国家东中西合作示范区、亚欧大陆桥东部桥头堡、上合组织物流园、中哈</w:t>
      </w:r>
      <w:proofErr w:type="gramStart"/>
      <w:r w:rsidRPr="00DA067E">
        <w:rPr>
          <w:rFonts w:ascii="仿宋_GB2312" w:eastAsia="仿宋_GB2312" w:hAnsi="微软雅黑" w:hint="eastAsia"/>
          <w:szCs w:val="21"/>
        </w:rPr>
        <w:t>物流园</w:t>
      </w:r>
      <w:proofErr w:type="gramEnd"/>
      <w:r w:rsidRPr="00DA067E">
        <w:rPr>
          <w:rFonts w:ascii="仿宋_GB2312" w:eastAsia="仿宋_GB2312" w:hAnsi="微软雅黑" w:hint="eastAsia"/>
          <w:szCs w:val="21"/>
        </w:rPr>
        <w:t>等国际、国家级发展战略叠加效应明显；所属城市连云港市与160多个国家和地区的港口建立了通航关系。</w:t>
      </w:r>
    </w:p>
    <w:p w14:paraId="40FD4D0A" w14:textId="101960E5" w:rsidR="00FD5BAD" w:rsidRPr="00DA067E" w:rsidRDefault="00FD5BAD" w:rsidP="00021BA3">
      <w:pPr>
        <w:adjustRightInd w:val="0"/>
        <w:snapToGrid w:val="0"/>
        <w:spacing w:line="560" w:lineRule="exact"/>
        <w:ind w:firstLineChars="200" w:firstLine="422"/>
        <w:rPr>
          <w:rFonts w:ascii="仿宋_GB2312" w:eastAsia="仿宋_GB2312" w:hAnsi="微软雅黑" w:cs="楷体_GB2312"/>
          <w:b/>
          <w:bCs/>
          <w:szCs w:val="21"/>
        </w:rPr>
      </w:pPr>
      <w:r w:rsidRPr="00DA067E">
        <w:rPr>
          <w:rFonts w:ascii="仿宋_GB2312" w:eastAsia="仿宋_GB2312" w:hAnsi="微软雅黑" w:cs="楷体_GB2312" w:hint="eastAsia"/>
          <w:b/>
          <w:bCs/>
          <w:szCs w:val="21"/>
        </w:rPr>
        <w:t>二是交通优势</w:t>
      </w:r>
    </w:p>
    <w:p w14:paraId="50815DEF" w14:textId="0BACD592" w:rsidR="00FD5BAD" w:rsidRPr="00DA067E" w:rsidRDefault="00FD5BAD" w:rsidP="00AF22A8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灌云拥有2条高铁</w:t>
      </w:r>
      <w:r w:rsidR="00AF22A8" w:rsidRPr="00DA067E">
        <w:rPr>
          <w:rFonts w:ascii="仿宋_GB2312" w:eastAsia="仿宋_GB2312" w:hAnsi="微软雅黑" w:hint="eastAsia"/>
          <w:szCs w:val="21"/>
        </w:rPr>
        <w:t>，乘高铁到南京2小时、上海3小时、北京4小时。</w:t>
      </w:r>
      <w:r w:rsidR="008D56CD" w:rsidRPr="00DA067E">
        <w:rPr>
          <w:rFonts w:ascii="仿宋_GB2312" w:eastAsia="仿宋_GB2312" w:hAnsi="微软雅黑" w:hint="eastAsia"/>
          <w:szCs w:val="21"/>
        </w:rPr>
        <w:t>5</w:t>
      </w:r>
      <w:r w:rsidRPr="00DA067E">
        <w:rPr>
          <w:rFonts w:ascii="仿宋_GB2312" w:eastAsia="仿宋_GB2312" w:hAnsi="微软雅黑" w:hint="eastAsia"/>
          <w:szCs w:val="21"/>
        </w:rPr>
        <w:t>条高速</w:t>
      </w:r>
      <w:r w:rsidR="00AF22A8" w:rsidRPr="00DA067E">
        <w:rPr>
          <w:rFonts w:ascii="仿宋_GB2312" w:eastAsia="仿宋_GB2312" w:hAnsi="微软雅黑" w:hint="eastAsia"/>
          <w:szCs w:val="21"/>
        </w:rPr>
        <w:t>。燕尾港</w:t>
      </w:r>
      <w:proofErr w:type="gramStart"/>
      <w:r w:rsidR="00AF22A8" w:rsidRPr="00DA067E">
        <w:rPr>
          <w:rFonts w:ascii="仿宋_GB2312" w:eastAsia="仿宋_GB2312" w:hAnsi="微软雅黑" w:hint="eastAsia"/>
          <w:szCs w:val="21"/>
        </w:rPr>
        <w:t>港</w:t>
      </w:r>
      <w:proofErr w:type="gramEnd"/>
      <w:r w:rsidR="00AF22A8" w:rsidRPr="00DA067E">
        <w:rPr>
          <w:rFonts w:ascii="仿宋_GB2312" w:eastAsia="仿宋_GB2312" w:hAnsi="微软雅黑" w:hint="eastAsia"/>
          <w:szCs w:val="21"/>
        </w:rPr>
        <w:t>既是一类开放口岸，</w:t>
      </w:r>
      <w:r w:rsidR="003D28C9" w:rsidRPr="00DA067E">
        <w:rPr>
          <w:rFonts w:ascii="仿宋_GB2312" w:eastAsia="仿宋_GB2312" w:hAnsi="微软雅黑" w:hint="eastAsia"/>
          <w:szCs w:val="21"/>
        </w:rPr>
        <w:t>5万吨级海港</w:t>
      </w:r>
      <w:r w:rsidR="00AF22A8" w:rsidRPr="00DA067E">
        <w:rPr>
          <w:rFonts w:ascii="仿宋_GB2312" w:eastAsia="仿宋_GB2312" w:hAnsi="微软雅黑" w:hint="eastAsia"/>
          <w:szCs w:val="21"/>
        </w:rPr>
        <w:t>长年可以停靠外轮；又是海河联运港，经京杭大运河向南进入长江，向西到漯河港，覆盖苏、鲁、豫、</w:t>
      </w:r>
      <w:proofErr w:type="gramStart"/>
      <w:r w:rsidR="003D28C9" w:rsidRPr="00DA067E">
        <w:rPr>
          <w:rFonts w:ascii="仿宋_GB2312" w:eastAsia="仿宋_GB2312" w:hAnsi="微软雅黑" w:hint="eastAsia"/>
          <w:szCs w:val="21"/>
        </w:rPr>
        <w:t>皖</w:t>
      </w:r>
      <w:proofErr w:type="gramEnd"/>
      <w:r w:rsidR="003D28C9" w:rsidRPr="00DA067E">
        <w:rPr>
          <w:rFonts w:ascii="仿宋_GB2312" w:eastAsia="仿宋_GB2312" w:hAnsi="微软雅黑" w:hint="eastAsia"/>
          <w:szCs w:val="21"/>
        </w:rPr>
        <w:t>。</w:t>
      </w:r>
      <w:r w:rsidRPr="00DA067E">
        <w:rPr>
          <w:rFonts w:ascii="仿宋_GB2312" w:eastAsia="仿宋_GB2312" w:hAnsi="微软雅黑" w:hint="eastAsia"/>
          <w:szCs w:val="21"/>
        </w:rPr>
        <w:t>花果山国际机场</w:t>
      </w:r>
      <w:r w:rsidR="003D28C9" w:rsidRPr="00DA067E">
        <w:rPr>
          <w:rFonts w:ascii="仿宋_GB2312" w:eastAsia="仿宋_GB2312" w:hAnsi="微软雅黑" w:hint="eastAsia"/>
          <w:szCs w:val="21"/>
        </w:rPr>
        <w:t>。</w:t>
      </w:r>
    </w:p>
    <w:p w14:paraId="0DFD89D8" w14:textId="421515DA" w:rsidR="00FD5BAD" w:rsidRPr="00DA067E" w:rsidRDefault="00FD5BAD" w:rsidP="00021BA3">
      <w:pPr>
        <w:adjustRightInd w:val="0"/>
        <w:snapToGrid w:val="0"/>
        <w:spacing w:line="560" w:lineRule="exact"/>
        <w:ind w:firstLineChars="200" w:firstLine="422"/>
        <w:rPr>
          <w:rFonts w:ascii="仿宋_GB2312" w:eastAsia="仿宋_GB2312" w:hAnsi="微软雅黑" w:cs="楷体_GB2312"/>
          <w:b/>
          <w:bCs/>
          <w:szCs w:val="21"/>
        </w:rPr>
      </w:pPr>
      <w:r w:rsidRPr="00DA067E">
        <w:rPr>
          <w:rFonts w:ascii="仿宋_GB2312" w:eastAsia="仿宋_GB2312" w:hAnsi="微软雅黑" w:cs="楷体_GB2312" w:hint="eastAsia"/>
          <w:b/>
          <w:bCs/>
          <w:szCs w:val="21"/>
        </w:rPr>
        <w:t>三是配套</w:t>
      </w:r>
      <w:r w:rsidR="0055311F" w:rsidRPr="00DA067E">
        <w:rPr>
          <w:rFonts w:ascii="仿宋_GB2312" w:eastAsia="仿宋_GB2312" w:hAnsi="微软雅黑" w:cs="楷体_GB2312" w:hint="eastAsia"/>
          <w:b/>
          <w:bCs/>
          <w:szCs w:val="21"/>
        </w:rPr>
        <w:t>优势</w:t>
      </w:r>
    </w:p>
    <w:p w14:paraId="1DEF8542" w14:textId="77777777" w:rsidR="003C7F82" w:rsidRPr="00DA067E" w:rsidRDefault="003C7F82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占地160亩的</w:t>
      </w:r>
      <w:r w:rsidR="003D28C9" w:rsidRPr="00DA067E">
        <w:rPr>
          <w:rFonts w:ascii="仿宋_GB2312" w:eastAsia="仿宋_GB2312" w:hAnsi="微软雅黑" w:hint="eastAsia"/>
          <w:szCs w:val="21"/>
        </w:rPr>
        <w:t>进境木材监管区</w:t>
      </w:r>
      <w:r w:rsidR="00FD5BAD" w:rsidRPr="00DA067E">
        <w:rPr>
          <w:rFonts w:ascii="仿宋_GB2312" w:eastAsia="仿宋_GB2312" w:hAnsi="微软雅黑" w:hint="eastAsia"/>
          <w:szCs w:val="21"/>
        </w:rPr>
        <w:t>建</w:t>
      </w:r>
      <w:r w:rsidRPr="00DA067E">
        <w:rPr>
          <w:rFonts w:ascii="仿宋_GB2312" w:eastAsia="仿宋_GB2312" w:hAnsi="微软雅黑" w:hint="eastAsia"/>
          <w:szCs w:val="21"/>
        </w:rPr>
        <w:t>成</w:t>
      </w:r>
      <w:r w:rsidR="00FD5BAD" w:rsidRPr="00DA067E">
        <w:rPr>
          <w:rFonts w:ascii="仿宋_GB2312" w:eastAsia="仿宋_GB2312" w:hAnsi="微软雅黑" w:hint="eastAsia"/>
          <w:szCs w:val="21"/>
        </w:rPr>
        <w:t>24个单个容积1500立方米的熏蒸池，年处理木材200万方</w:t>
      </w:r>
      <w:bookmarkStart w:id="0" w:name="_Hlk166687588"/>
      <w:r w:rsidRPr="00DA067E">
        <w:rPr>
          <w:rFonts w:ascii="仿宋_GB2312" w:eastAsia="仿宋_GB2312" w:hAnsi="微软雅黑" w:hint="eastAsia"/>
          <w:szCs w:val="21"/>
        </w:rPr>
        <w:t>。</w:t>
      </w:r>
      <w:bookmarkEnd w:id="0"/>
      <w:r w:rsidRPr="00DA067E">
        <w:rPr>
          <w:rFonts w:ascii="仿宋_GB2312" w:eastAsia="仿宋_GB2312" w:hAnsi="微软雅黑" w:hint="eastAsia"/>
          <w:szCs w:val="21"/>
        </w:rPr>
        <w:t>建设了454亩高标准木材堆场。</w:t>
      </w:r>
      <w:r w:rsidR="00F23D15" w:rsidRPr="00DA067E">
        <w:rPr>
          <w:rFonts w:ascii="仿宋_GB2312" w:eastAsia="仿宋_GB2312" w:hAnsi="微软雅黑" w:hint="eastAsia"/>
          <w:szCs w:val="21"/>
        </w:rPr>
        <w:t>规划</w:t>
      </w:r>
      <w:r w:rsidR="00FD5BAD" w:rsidRPr="00DA067E">
        <w:rPr>
          <w:rFonts w:ascii="仿宋_GB2312" w:eastAsia="仿宋_GB2312" w:hAnsi="微软雅黑" w:hint="eastAsia"/>
          <w:szCs w:val="21"/>
        </w:rPr>
        <w:t>干燥窑240个</w:t>
      </w:r>
      <w:r w:rsidR="00F23D15" w:rsidRPr="00DA067E">
        <w:rPr>
          <w:rFonts w:ascii="仿宋_GB2312" w:eastAsia="仿宋_GB2312" w:hAnsi="微软雅黑" w:hint="eastAsia"/>
          <w:szCs w:val="21"/>
        </w:rPr>
        <w:t>，已建成108个</w:t>
      </w:r>
      <w:r w:rsidRPr="00DA067E">
        <w:rPr>
          <w:rFonts w:ascii="仿宋_GB2312" w:eastAsia="仿宋_GB2312" w:hAnsi="微软雅黑" w:hint="eastAsia"/>
          <w:szCs w:val="21"/>
        </w:rPr>
        <w:t>。</w:t>
      </w:r>
      <w:r w:rsidR="00FD5BAD" w:rsidRPr="00DA067E">
        <w:rPr>
          <w:rFonts w:ascii="仿宋_GB2312" w:eastAsia="仿宋_GB2312" w:hAnsi="微软雅黑" w:hint="eastAsia"/>
          <w:szCs w:val="21"/>
        </w:rPr>
        <w:t>园内华能热电厂供热量362吨/小时，并可根据产业发展需求，再建热电联产机组。规划建设标准厂房140万平方米</w:t>
      </w:r>
      <w:r w:rsidRPr="00DA067E">
        <w:rPr>
          <w:rFonts w:ascii="仿宋_GB2312" w:eastAsia="仿宋_GB2312" w:hAnsi="微软雅黑" w:hint="eastAsia"/>
          <w:szCs w:val="21"/>
        </w:rPr>
        <w:t>，其中已建成初加工厂房18栋，建成9000平方米/栋的深加工厂房13栋</w:t>
      </w:r>
      <w:r w:rsidR="00FD5BAD" w:rsidRPr="00DA067E">
        <w:rPr>
          <w:rFonts w:ascii="仿宋_GB2312" w:eastAsia="仿宋_GB2312" w:hAnsi="微软雅黑" w:hint="eastAsia"/>
          <w:szCs w:val="21"/>
        </w:rPr>
        <w:t>。</w:t>
      </w:r>
    </w:p>
    <w:p w14:paraId="529DEC26" w14:textId="27CA7B78" w:rsidR="00FD5BAD" w:rsidRPr="00DA067E" w:rsidRDefault="003C7F82" w:rsidP="00FD5BAD">
      <w:pPr>
        <w:adjustRightInd w:val="0"/>
        <w:snapToGrid w:val="0"/>
        <w:spacing w:line="560" w:lineRule="exact"/>
        <w:ind w:firstLineChars="200" w:firstLine="422"/>
        <w:rPr>
          <w:rFonts w:ascii="仿宋_GB2312" w:eastAsia="仿宋_GB2312" w:hAnsi="微软雅黑"/>
          <w:b/>
          <w:bCs/>
          <w:szCs w:val="21"/>
        </w:rPr>
      </w:pPr>
      <w:r w:rsidRPr="00DA067E">
        <w:rPr>
          <w:rFonts w:ascii="仿宋_GB2312" w:eastAsia="仿宋_GB2312" w:hAnsi="微软雅黑" w:hint="eastAsia"/>
          <w:b/>
          <w:bCs/>
          <w:szCs w:val="21"/>
        </w:rPr>
        <w:t>二、扶持政策</w:t>
      </w:r>
    </w:p>
    <w:p w14:paraId="628107D2" w14:textId="6BCFF582" w:rsidR="003C7F82" w:rsidRPr="00DA067E" w:rsidRDefault="003C7F82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1.对</w:t>
      </w:r>
      <w:r w:rsidR="002A28B8" w:rsidRPr="00DA067E">
        <w:rPr>
          <w:rFonts w:ascii="仿宋_GB2312" w:eastAsia="仿宋_GB2312" w:hAnsi="微软雅黑" w:hint="eastAsia"/>
          <w:szCs w:val="21"/>
        </w:rPr>
        <w:t>入园企业给与两年免租金的扶持。</w:t>
      </w:r>
    </w:p>
    <w:p w14:paraId="3E0FDF44" w14:textId="5FA0CD71" w:rsidR="002A28B8" w:rsidRPr="00DA067E" w:rsidRDefault="002A28B8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2.港口收费低于周边木材港。</w:t>
      </w:r>
    </w:p>
    <w:p w14:paraId="23CE5106" w14:textId="0E3EA3EF" w:rsidR="002A28B8" w:rsidRPr="00DA067E" w:rsidRDefault="002A28B8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3.干燥</w:t>
      </w:r>
      <w:proofErr w:type="gramStart"/>
      <w:r w:rsidRPr="00DA067E">
        <w:rPr>
          <w:rFonts w:ascii="仿宋_GB2312" w:eastAsia="仿宋_GB2312" w:hAnsi="微软雅黑" w:hint="eastAsia"/>
          <w:szCs w:val="21"/>
        </w:rPr>
        <w:t>窑收费</w:t>
      </w:r>
      <w:proofErr w:type="gramEnd"/>
      <w:r w:rsidRPr="00DA067E">
        <w:rPr>
          <w:rFonts w:ascii="仿宋_GB2312" w:eastAsia="仿宋_GB2312" w:hAnsi="微软雅黑" w:hint="eastAsia"/>
          <w:szCs w:val="21"/>
        </w:rPr>
        <w:t>比成本价略高一点。</w:t>
      </w:r>
    </w:p>
    <w:p w14:paraId="2F0A5FFC" w14:textId="783BBEC9" w:rsidR="004C42AC" w:rsidRPr="00DA067E" w:rsidRDefault="004C42AC" w:rsidP="00FD5BAD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微软雅黑"/>
          <w:szCs w:val="21"/>
        </w:rPr>
      </w:pPr>
      <w:r w:rsidRPr="00DA067E">
        <w:rPr>
          <w:rFonts w:ascii="仿宋_GB2312" w:eastAsia="仿宋_GB2312" w:hAnsi="微软雅黑" w:hint="eastAsia"/>
          <w:szCs w:val="21"/>
        </w:rPr>
        <w:t>4.对固定资产投资超亿元的项目给与一定额度的设备扶持。</w:t>
      </w:r>
    </w:p>
    <w:p w14:paraId="414EDAC7" w14:textId="119580CE" w:rsidR="00695CA7" w:rsidRPr="00DA067E" w:rsidRDefault="00695CA7">
      <w:pPr>
        <w:rPr>
          <w:rFonts w:ascii="仿宋_GB2312" w:eastAsia="仿宋_GB2312" w:hAnsiTheme="majorHAnsi"/>
          <w:szCs w:val="21"/>
        </w:rPr>
      </w:pPr>
    </w:p>
    <w:sectPr w:rsidR="00695CA7" w:rsidRPr="00DA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91D7" w14:textId="77777777" w:rsidR="00BA2CC3" w:rsidRDefault="00BA2CC3" w:rsidP="00021BA3">
      <w:r>
        <w:separator/>
      </w:r>
    </w:p>
  </w:endnote>
  <w:endnote w:type="continuationSeparator" w:id="0">
    <w:p w14:paraId="79326D51" w14:textId="77777777" w:rsidR="00BA2CC3" w:rsidRDefault="00BA2CC3" w:rsidP="000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D530" w14:textId="77777777" w:rsidR="00BA2CC3" w:rsidRDefault="00BA2CC3" w:rsidP="00021BA3">
      <w:r>
        <w:separator/>
      </w:r>
    </w:p>
  </w:footnote>
  <w:footnote w:type="continuationSeparator" w:id="0">
    <w:p w14:paraId="36085C84" w14:textId="77777777" w:rsidR="00BA2CC3" w:rsidRDefault="00BA2CC3" w:rsidP="0002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7"/>
    <w:rsid w:val="00021BA3"/>
    <w:rsid w:val="00060436"/>
    <w:rsid w:val="00101DF0"/>
    <w:rsid w:val="001361EF"/>
    <w:rsid w:val="001B2BB7"/>
    <w:rsid w:val="00255764"/>
    <w:rsid w:val="002A28B8"/>
    <w:rsid w:val="00311804"/>
    <w:rsid w:val="003740E0"/>
    <w:rsid w:val="003C7F82"/>
    <w:rsid w:val="003D28C9"/>
    <w:rsid w:val="004C42AC"/>
    <w:rsid w:val="0055311F"/>
    <w:rsid w:val="005F3885"/>
    <w:rsid w:val="00695CA7"/>
    <w:rsid w:val="007C4F8B"/>
    <w:rsid w:val="00881605"/>
    <w:rsid w:val="008D56CD"/>
    <w:rsid w:val="00966EEC"/>
    <w:rsid w:val="00AF22A8"/>
    <w:rsid w:val="00BA2CC3"/>
    <w:rsid w:val="00C50DBF"/>
    <w:rsid w:val="00C82662"/>
    <w:rsid w:val="00CC7081"/>
    <w:rsid w:val="00D319EE"/>
    <w:rsid w:val="00DA067E"/>
    <w:rsid w:val="00EB6D1F"/>
    <w:rsid w:val="00F23D15"/>
    <w:rsid w:val="00F6194B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7FBA"/>
  <w15:chartTrackingRefBased/>
  <w15:docId w15:val="{9A531E02-0E5E-4801-86F9-48A1DEB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B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MJC6817@outlook.com</dc:creator>
  <cp:keywords/>
  <dc:description/>
  <cp:lastModifiedBy>PALLET CFLP</cp:lastModifiedBy>
  <cp:revision>15</cp:revision>
  <cp:lastPrinted>2024-06-11T02:52:00Z</cp:lastPrinted>
  <dcterms:created xsi:type="dcterms:W3CDTF">2022-08-09T07:28:00Z</dcterms:created>
  <dcterms:modified xsi:type="dcterms:W3CDTF">2024-06-11T05:50:00Z</dcterms:modified>
</cp:coreProperties>
</file>