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7FC8C" w14:textId="33EDF6FD" w:rsidR="00E761D3" w:rsidRPr="00782FBA" w:rsidRDefault="00000000" w:rsidP="005850F8">
      <w:pPr>
        <w:snapToGrid w:val="0"/>
        <w:spacing w:line="324" w:lineRule="auto"/>
        <w:jc w:val="center"/>
        <w:rPr>
          <w:rFonts w:ascii="宋体" w:eastAsia="宋体" w:hAnsi="宋体"/>
          <w:b/>
          <w:bCs/>
          <w:sz w:val="32"/>
          <w:szCs w:val="32"/>
        </w:rPr>
      </w:pPr>
      <w:r w:rsidRPr="00782FBA">
        <w:rPr>
          <w:rFonts w:ascii="宋体" w:eastAsia="宋体" w:hAnsi="宋体" w:hint="eastAsia"/>
          <w:b/>
          <w:bCs/>
          <w:sz w:val="32"/>
          <w:szCs w:val="32"/>
        </w:rPr>
        <w:t>《</w:t>
      </w:r>
      <w:r w:rsidR="00F30FB1">
        <w:rPr>
          <w:rFonts w:ascii="宋体" w:eastAsia="宋体" w:hAnsi="宋体" w:hint="eastAsia"/>
          <w:b/>
          <w:bCs/>
          <w:sz w:val="32"/>
          <w:szCs w:val="32"/>
        </w:rPr>
        <w:t>一次性托盘</w:t>
      </w:r>
      <w:r w:rsidRPr="00782FBA">
        <w:rPr>
          <w:rFonts w:ascii="宋体" w:eastAsia="宋体" w:hAnsi="宋体" w:hint="eastAsia"/>
          <w:b/>
          <w:bCs/>
          <w:sz w:val="32"/>
          <w:szCs w:val="32"/>
        </w:rPr>
        <w:t>》国家标准（</w:t>
      </w:r>
      <w:r w:rsidR="00C164FF" w:rsidRPr="00782FBA">
        <w:rPr>
          <w:rFonts w:ascii="宋体" w:eastAsia="宋体" w:hAnsi="宋体" w:hint="eastAsia"/>
          <w:b/>
          <w:bCs/>
          <w:sz w:val="32"/>
          <w:szCs w:val="32"/>
        </w:rPr>
        <w:t>征求意见</w:t>
      </w:r>
      <w:r w:rsidRPr="00782FBA">
        <w:rPr>
          <w:rFonts w:ascii="宋体" w:eastAsia="宋体" w:hAnsi="宋体" w:hint="eastAsia"/>
          <w:b/>
          <w:bCs/>
          <w:sz w:val="32"/>
          <w:szCs w:val="32"/>
        </w:rPr>
        <w:t>稿）</w:t>
      </w:r>
    </w:p>
    <w:p w14:paraId="14F07CE0" w14:textId="77777777" w:rsidR="00E761D3" w:rsidRPr="00782FBA" w:rsidRDefault="00000000" w:rsidP="005850F8">
      <w:pPr>
        <w:snapToGrid w:val="0"/>
        <w:spacing w:line="324" w:lineRule="auto"/>
        <w:jc w:val="center"/>
        <w:rPr>
          <w:rFonts w:ascii="宋体" w:eastAsia="宋体" w:hAnsi="宋体"/>
          <w:b/>
          <w:bCs/>
          <w:sz w:val="32"/>
          <w:szCs w:val="32"/>
        </w:rPr>
      </w:pPr>
      <w:r w:rsidRPr="00782FBA">
        <w:rPr>
          <w:rFonts w:ascii="宋体" w:eastAsia="宋体" w:hAnsi="宋体" w:hint="eastAsia"/>
          <w:b/>
          <w:bCs/>
          <w:sz w:val="32"/>
          <w:szCs w:val="32"/>
        </w:rPr>
        <w:t>编制说明</w:t>
      </w:r>
    </w:p>
    <w:p w14:paraId="59F0072D" w14:textId="77777777" w:rsidR="00E761D3" w:rsidRPr="00782FBA" w:rsidRDefault="00E761D3" w:rsidP="005850F8">
      <w:pPr>
        <w:snapToGrid w:val="0"/>
        <w:spacing w:line="324" w:lineRule="auto"/>
        <w:rPr>
          <w:rFonts w:ascii="宋体" w:eastAsia="宋体" w:hAnsi="宋体"/>
          <w:sz w:val="28"/>
          <w:szCs w:val="28"/>
        </w:rPr>
      </w:pPr>
    </w:p>
    <w:p w14:paraId="68502D3A" w14:textId="77777777" w:rsidR="00E761D3" w:rsidRPr="00782FBA" w:rsidRDefault="00000000" w:rsidP="005850F8">
      <w:pPr>
        <w:pStyle w:val="21bc9c4b-6a32-43e5-beaa-fd2d792c5735"/>
        <w:snapToGrid w:val="0"/>
        <w:spacing w:line="324" w:lineRule="auto"/>
        <w:ind w:firstLine="562"/>
        <w:rPr>
          <w:rFonts w:ascii="宋体" w:eastAsia="宋体" w:hAnsi="宋体"/>
          <w:sz w:val="28"/>
          <w:szCs w:val="28"/>
        </w:rPr>
      </w:pPr>
      <w:r w:rsidRPr="00782FBA">
        <w:rPr>
          <w:rFonts w:ascii="宋体" w:eastAsia="宋体" w:hAnsi="宋体" w:hint="eastAsia"/>
          <w:sz w:val="28"/>
          <w:szCs w:val="28"/>
        </w:rPr>
        <w:t>一、工作简况</w:t>
      </w:r>
    </w:p>
    <w:p w14:paraId="66E3E8C7" w14:textId="77777777" w:rsidR="00E761D3" w:rsidRPr="00782FBA" w:rsidRDefault="00000000" w:rsidP="005850F8">
      <w:pPr>
        <w:pStyle w:val="71e7dc79-1ff7-45e8-997d-0ebda3762b91"/>
        <w:snapToGrid w:val="0"/>
        <w:spacing w:line="324" w:lineRule="auto"/>
        <w:ind w:firstLine="562"/>
        <w:rPr>
          <w:rFonts w:ascii="宋体" w:eastAsia="宋体" w:hAnsi="宋体"/>
          <w:szCs w:val="28"/>
        </w:rPr>
      </w:pPr>
      <w:r w:rsidRPr="00782FBA">
        <w:rPr>
          <w:rFonts w:ascii="宋体" w:eastAsia="宋体" w:hAnsi="宋体" w:hint="eastAsia"/>
          <w:szCs w:val="28"/>
        </w:rPr>
        <w:t>（一）任务来源</w:t>
      </w:r>
    </w:p>
    <w:p w14:paraId="3B686A97" w14:textId="77777777" w:rsidR="00F30FB1" w:rsidRPr="00F30FB1" w:rsidRDefault="00F30FB1" w:rsidP="00F30FB1">
      <w:pPr>
        <w:pStyle w:val="a3"/>
        <w:snapToGrid w:val="0"/>
        <w:spacing w:line="324" w:lineRule="auto"/>
        <w:ind w:firstLine="560"/>
        <w:rPr>
          <w:rFonts w:ascii="仿宋_GB2312" w:eastAsia="仿宋_GB2312" w:hAnsi="宋体"/>
          <w:kern w:val="2"/>
          <w:sz w:val="28"/>
          <w:szCs w:val="28"/>
        </w:rPr>
      </w:pPr>
      <w:r w:rsidRPr="00F30FB1">
        <w:rPr>
          <w:rFonts w:ascii="仿宋_GB2312" w:eastAsia="仿宋_GB2312" w:hAnsi="宋体" w:hint="eastAsia"/>
          <w:kern w:val="2"/>
          <w:sz w:val="28"/>
          <w:szCs w:val="28"/>
        </w:rPr>
        <w:t>《一次性托盘》国家标准由中国物流与采购联合会提出，全国物流标准化技术委员会（SAC/TC 269）归口。2023年12月28日，国家标准化管理委员会印发了《2023年第四批推荐性国家标准计划及相关标准外文版计划的通知》（</w:t>
      </w:r>
      <w:proofErr w:type="gramStart"/>
      <w:r w:rsidRPr="00F30FB1">
        <w:rPr>
          <w:rFonts w:ascii="仿宋_GB2312" w:eastAsia="仿宋_GB2312" w:hAnsi="宋体" w:hint="eastAsia"/>
          <w:kern w:val="2"/>
          <w:sz w:val="28"/>
          <w:szCs w:val="28"/>
        </w:rPr>
        <w:t>国标委</w:t>
      </w:r>
      <w:proofErr w:type="gramEnd"/>
      <w:r w:rsidRPr="00F30FB1">
        <w:rPr>
          <w:rFonts w:ascii="仿宋_GB2312" w:eastAsia="仿宋_GB2312" w:hAnsi="宋体" w:hint="eastAsia"/>
          <w:kern w:val="2"/>
          <w:sz w:val="28"/>
          <w:szCs w:val="28"/>
        </w:rPr>
        <w:t>发【2023】63号），批准了《一次性托盘》国家标准修订的计划，项目编号为：20232419-T-602。该标准的执行单位为全国物流标准化技术委员会托盘分技术委员会（SAC/TC 269/SC 2）。</w:t>
      </w:r>
    </w:p>
    <w:p w14:paraId="1FE9A10A" w14:textId="2FCDEE03" w:rsidR="00135E42" w:rsidRPr="002347BA" w:rsidRDefault="00F30FB1" w:rsidP="00F30FB1">
      <w:pPr>
        <w:pStyle w:val="a3"/>
        <w:snapToGrid w:val="0"/>
        <w:spacing w:line="324" w:lineRule="auto"/>
        <w:ind w:firstLine="560"/>
        <w:rPr>
          <w:rFonts w:ascii="仿宋_GB2312" w:eastAsia="仿宋_GB2312" w:hAnsi="宋体"/>
          <w:kern w:val="2"/>
          <w:sz w:val="28"/>
          <w:szCs w:val="28"/>
        </w:rPr>
      </w:pPr>
      <w:r w:rsidRPr="00F30FB1">
        <w:rPr>
          <w:rFonts w:ascii="仿宋_GB2312" w:eastAsia="仿宋_GB2312" w:hAnsi="宋体" w:hint="eastAsia"/>
          <w:kern w:val="2"/>
          <w:sz w:val="28"/>
          <w:szCs w:val="28"/>
        </w:rPr>
        <w:t>标准主要起草单位为安徽繁盛木业包装有限公司、山东中浩塑业有限公司、巨石集团有限公司、湖北基正新材料科技有限公司、</w:t>
      </w:r>
      <w:proofErr w:type="gramStart"/>
      <w:r w:rsidRPr="00F30FB1">
        <w:rPr>
          <w:rFonts w:ascii="仿宋_GB2312" w:eastAsia="仿宋_GB2312" w:hAnsi="宋体" w:hint="eastAsia"/>
          <w:kern w:val="2"/>
          <w:sz w:val="28"/>
          <w:szCs w:val="28"/>
        </w:rPr>
        <w:t>浙江佑瑞复合材料</w:t>
      </w:r>
      <w:proofErr w:type="gramEnd"/>
      <w:r w:rsidRPr="00F30FB1">
        <w:rPr>
          <w:rFonts w:ascii="仿宋_GB2312" w:eastAsia="仿宋_GB2312" w:hAnsi="宋体" w:hint="eastAsia"/>
          <w:kern w:val="2"/>
          <w:sz w:val="28"/>
          <w:szCs w:val="28"/>
        </w:rPr>
        <w:t>科技有限公司、中国物流与采购联合会、中</w:t>
      </w:r>
      <w:proofErr w:type="gramStart"/>
      <w:r w:rsidRPr="00F30FB1">
        <w:rPr>
          <w:rFonts w:ascii="仿宋_GB2312" w:eastAsia="仿宋_GB2312" w:hAnsi="宋体" w:hint="eastAsia"/>
          <w:kern w:val="2"/>
          <w:sz w:val="28"/>
          <w:szCs w:val="28"/>
        </w:rPr>
        <w:t>包</w:t>
      </w:r>
      <w:proofErr w:type="gramEnd"/>
      <w:r w:rsidRPr="00F30FB1">
        <w:rPr>
          <w:rFonts w:ascii="仿宋_GB2312" w:eastAsia="仿宋_GB2312" w:hAnsi="宋体" w:hint="eastAsia"/>
          <w:kern w:val="2"/>
          <w:sz w:val="28"/>
          <w:szCs w:val="28"/>
        </w:rPr>
        <w:t>包装研究院有限公司、</w:t>
      </w:r>
      <w:proofErr w:type="gramStart"/>
      <w:r w:rsidRPr="00F30FB1">
        <w:rPr>
          <w:rFonts w:ascii="仿宋_GB2312" w:eastAsia="仿宋_GB2312" w:hAnsi="宋体" w:hint="eastAsia"/>
          <w:kern w:val="2"/>
          <w:sz w:val="28"/>
          <w:szCs w:val="28"/>
        </w:rPr>
        <w:t>一</w:t>
      </w:r>
      <w:proofErr w:type="gramEnd"/>
      <w:r w:rsidRPr="00F30FB1">
        <w:rPr>
          <w:rFonts w:ascii="仿宋_GB2312" w:eastAsia="仿宋_GB2312" w:hAnsi="宋体" w:hint="eastAsia"/>
          <w:kern w:val="2"/>
          <w:sz w:val="28"/>
          <w:szCs w:val="28"/>
        </w:rPr>
        <w:t>汽物流有限公司等</w:t>
      </w:r>
      <w:r w:rsidR="00135E42" w:rsidRPr="002347BA">
        <w:rPr>
          <w:rFonts w:ascii="仿宋_GB2312" w:eastAsia="仿宋_GB2312" w:hAnsi="宋体" w:hint="eastAsia"/>
          <w:kern w:val="2"/>
          <w:sz w:val="28"/>
          <w:szCs w:val="28"/>
        </w:rPr>
        <w:t>。</w:t>
      </w:r>
    </w:p>
    <w:p w14:paraId="50660AE9" w14:textId="77777777" w:rsidR="00E761D3" w:rsidRPr="00782FBA" w:rsidRDefault="00000000" w:rsidP="005850F8">
      <w:pPr>
        <w:pStyle w:val="71e7dc79-1ff7-45e8-997d-0ebda3762b91"/>
        <w:snapToGrid w:val="0"/>
        <w:spacing w:line="324" w:lineRule="auto"/>
        <w:ind w:firstLine="562"/>
        <w:rPr>
          <w:rFonts w:ascii="宋体" w:eastAsia="宋体" w:hAnsi="宋体"/>
          <w:szCs w:val="28"/>
        </w:rPr>
      </w:pPr>
      <w:r w:rsidRPr="00782FBA">
        <w:rPr>
          <w:rFonts w:ascii="宋体" w:eastAsia="宋体" w:hAnsi="宋体" w:hint="eastAsia"/>
          <w:szCs w:val="28"/>
        </w:rPr>
        <w:t>（二）制定背景</w:t>
      </w:r>
    </w:p>
    <w:p w14:paraId="19439F77" w14:textId="35503342" w:rsidR="00B9449A" w:rsidRPr="00683BE5" w:rsidRDefault="00B9449A" w:rsidP="00F30FB1">
      <w:pPr>
        <w:pStyle w:val="a3"/>
        <w:snapToGrid w:val="0"/>
        <w:spacing w:line="324" w:lineRule="auto"/>
        <w:ind w:firstLine="560"/>
        <w:rPr>
          <w:rFonts w:ascii="仿宋_GB2312" w:eastAsia="仿宋_GB2312" w:hAnsi="宋体"/>
          <w:kern w:val="2"/>
          <w:sz w:val="28"/>
          <w:szCs w:val="28"/>
        </w:rPr>
      </w:pPr>
      <w:r w:rsidRPr="00B9449A">
        <w:rPr>
          <w:rFonts w:ascii="仿宋_GB2312" w:eastAsia="仿宋_GB2312" w:hAnsi="宋体" w:hint="eastAsia"/>
          <w:kern w:val="2"/>
          <w:sz w:val="28"/>
          <w:szCs w:val="28"/>
        </w:rPr>
        <w:t>GB</w:t>
      </w:r>
      <w:r>
        <w:rPr>
          <w:rFonts w:ascii="仿宋_GB2312" w:eastAsia="仿宋_GB2312" w:hAnsi="宋体" w:hint="eastAsia"/>
          <w:kern w:val="2"/>
          <w:sz w:val="28"/>
          <w:szCs w:val="28"/>
        </w:rPr>
        <w:t>/</w:t>
      </w:r>
      <w:r w:rsidRPr="00B9449A">
        <w:rPr>
          <w:rFonts w:ascii="仿宋_GB2312" w:eastAsia="仿宋_GB2312" w:hAnsi="宋体" w:hint="eastAsia"/>
          <w:kern w:val="2"/>
          <w:sz w:val="28"/>
          <w:szCs w:val="28"/>
        </w:rPr>
        <w:t>T 20077</w:t>
      </w:r>
      <w:r>
        <w:rPr>
          <w:rFonts w:ascii="仿宋_GB2312" w:eastAsia="仿宋_GB2312" w:hAnsi="宋体" w:hint="eastAsia"/>
          <w:kern w:val="2"/>
          <w:sz w:val="28"/>
          <w:szCs w:val="28"/>
        </w:rPr>
        <w:t>—2006《</w:t>
      </w:r>
      <w:r w:rsidRPr="00B9449A">
        <w:rPr>
          <w:rFonts w:ascii="仿宋_GB2312" w:eastAsia="仿宋_GB2312" w:hAnsi="宋体" w:hint="eastAsia"/>
          <w:kern w:val="2"/>
          <w:sz w:val="28"/>
          <w:szCs w:val="28"/>
        </w:rPr>
        <w:t>一次性托盘</w:t>
      </w:r>
      <w:r>
        <w:rPr>
          <w:rFonts w:ascii="仿宋_GB2312" w:eastAsia="仿宋_GB2312" w:hAnsi="宋体" w:hint="eastAsia"/>
          <w:kern w:val="2"/>
          <w:sz w:val="28"/>
          <w:szCs w:val="28"/>
        </w:rPr>
        <w:t>》</w:t>
      </w:r>
      <w:r w:rsidR="005C6248" w:rsidRPr="005C6248">
        <w:rPr>
          <w:rFonts w:ascii="仿宋_GB2312" w:eastAsia="仿宋_GB2312" w:hAnsi="宋体" w:hint="eastAsia"/>
          <w:kern w:val="2"/>
          <w:sz w:val="28"/>
          <w:szCs w:val="28"/>
        </w:rPr>
        <w:t>是我国托盘行业基础的国家标准之一。</w:t>
      </w:r>
      <w:r w:rsidR="00B01333">
        <w:rPr>
          <w:rFonts w:ascii="仿宋_GB2312" w:eastAsia="仿宋_GB2312" w:hAnsi="宋体" w:hint="eastAsia"/>
          <w:kern w:val="2"/>
          <w:sz w:val="28"/>
          <w:szCs w:val="28"/>
        </w:rPr>
        <w:t>一次性托盘指</w:t>
      </w:r>
      <w:r w:rsidR="00B01333" w:rsidRPr="00B01333">
        <w:rPr>
          <w:rFonts w:ascii="仿宋_GB2312" w:eastAsia="仿宋_GB2312" w:hAnsi="宋体" w:hint="eastAsia"/>
          <w:kern w:val="2"/>
          <w:sz w:val="28"/>
          <w:szCs w:val="28"/>
        </w:rPr>
        <w:t>计划在单个载荷周期使用后即丢弃的托盘</w:t>
      </w:r>
      <w:r w:rsidR="00B01333">
        <w:rPr>
          <w:rFonts w:ascii="仿宋_GB2312" w:eastAsia="仿宋_GB2312" w:hAnsi="宋体" w:hint="eastAsia"/>
          <w:kern w:val="2"/>
          <w:sz w:val="28"/>
          <w:szCs w:val="28"/>
        </w:rPr>
        <w:t>，</w:t>
      </w:r>
      <w:r w:rsidR="005C6248">
        <w:rPr>
          <w:rFonts w:ascii="仿宋_GB2312" w:eastAsia="仿宋_GB2312" w:hAnsi="宋体" w:hint="eastAsia"/>
          <w:kern w:val="2"/>
          <w:sz w:val="28"/>
          <w:szCs w:val="28"/>
        </w:rPr>
        <w:t>相比循环使用托盘，一次性托盘</w:t>
      </w:r>
      <w:r w:rsidR="00C2087B">
        <w:rPr>
          <w:rFonts w:ascii="仿宋_GB2312" w:eastAsia="仿宋_GB2312" w:hAnsi="宋体" w:hint="eastAsia"/>
          <w:kern w:val="2"/>
          <w:sz w:val="28"/>
          <w:szCs w:val="28"/>
        </w:rPr>
        <w:t>可以满足客户所需的性能要求，并且价格具有优势</w:t>
      </w:r>
      <w:r w:rsidR="00683BE5">
        <w:rPr>
          <w:rFonts w:ascii="仿宋_GB2312" w:eastAsia="仿宋_GB2312" w:hAnsi="宋体" w:hint="eastAsia"/>
          <w:kern w:val="2"/>
          <w:sz w:val="28"/>
          <w:szCs w:val="28"/>
        </w:rPr>
        <w:t>，</w:t>
      </w:r>
      <w:r w:rsidR="005C6248">
        <w:rPr>
          <w:rFonts w:ascii="仿宋_GB2312" w:eastAsia="仿宋_GB2312" w:hAnsi="宋体" w:hint="eastAsia"/>
          <w:kern w:val="2"/>
          <w:sz w:val="28"/>
          <w:szCs w:val="28"/>
        </w:rPr>
        <w:t>在我国托盘保有量中占有</w:t>
      </w:r>
      <w:r w:rsidR="00C2087B">
        <w:rPr>
          <w:rFonts w:ascii="仿宋_GB2312" w:eastAsia="仿宋_GB2312" w:hAnsi="宋体" w:hint="eastAsia"/>
          <w:kern w:val="2"/>
          <w:sz w:val="28"/>
          <w:szCs w:val="28"/>
        </w:rPr>
        <w:t>非常高的比例，多用于货物出口</w:t>
      </w:r>
      <w:r w:rsidR="00683BE5">
        <w:rPr>
          <w:rFonts w:ascii="仿宋_GB2312" w:eastAsia="仿宋_GB2312" w:hAnsi="宋体" w:hint="eastAsia"/>
          <w:kern w:val="2"/>
          <w:sz w:val="28"/>
          <w:szCs w:val="28"/>
        </w:rPr>
        <w:t>，</w:t>
      </w:r>
      <w:r w:rsidR="00683BE5" w:rsidRPr="00683BE5">
        <w:rPr>
          <w:rFonts w:ascii="仿宋_GB2312" w:eastAsia="仿宋_GB2312" w:hAnsi="宋体" w:hint="eastAsia"/>
          <w:kern w:val="2"/>
          <w:sz w:val="28"/>
          <w:szCs w:val="28"/>
        </w:rPr>
        <w:t>有力支撑国计民生的发展。</w:t>
      </w:r>
    </w:p>
    <w:p w14:paraId="47BAD117" w14:textId="0ABE4842" w:rsidR="00683BE5" w:rsidRPr="00F30FB1" w:rsidRDefault="00F30FB1" w:rsidP="00683BE5">
      <w:pPr>
        <w:pStyle w:val="a3"/>
        <w:snapToGrid w:val="0"/>
        <w:spacing w:line="324" w:lineRule="auto"/>
        <w:ind w:firstLine="560"/>
        <w:rPr>
          <w:rFonts w:ascii="仿宋_GB2312" w:eastAsia="仿宋_GB2312" w:hAnsi="宋体"/>
          <w:kern w:val="2"/>
          <w:sz w:val="28"/>
          <w:szCs w:val="28"/>
        </w:rPr>
      </w:pPr>
      <w:r w:rsidRPr="00F30FB1">
        <w:rPr>
          <w:rFonts w:ascii="仿宋_GB2312" w:eastAsia="仿宋_GB2312" w:hAnsi="宋体" w:hint="eastAsia"/>
          <w:kern w:val="2"/>
          <w:sz w:val="28"/>
          <w:szCs w:val="28"/>
        </w:rPr>
        <w:t>近年来，随着物流业的高速发展，托盘作为衔接物流各相关环节的关键要素，在运输、仓储、包装、装卸搬运等物流环节中起着承上启下，承前启后的重要作用。托盘的应用为物流高效化、低成本化开辟出了宽广的道路，成为企业降低成本、提高客户服务水平的重要器具。同时，托盘平台企业、用户企业不断增多，产业链不断延伸，许多企业向托盘行业转移，托盘新材料、新工艺不断涌现。</w:t>
      </w:r>
    </w:p>
    <w:p w14:paraId="405E9BA3" w14:textId="77777777" w:rsidR="00F30FB1" w:rsidRPr="00F30FB1" w:rsidRDefault="00F30FB1" w:rsidP="00F30FB1">
      <w:pPr>
        <w:pStyle w:val="a3"/>
        <w:snapToGrid w:val="0"/>
        <w:spacing w:line="324" w:lineRule="auto"/>
        <w:ind w:firstLine="562"/>
        <w:rPr>
          <w:rFonts w:ascii="仿宋_GB2312" w:eastAsia="仿宋_GB2312" w:hAnsi="宋体"/>
          <w:b/>
          <w:bCs/>
          <w:kern w:val="2"/>
          <w:sz w:val="28"/>
          <w:szCs w:val="28"/>
        </w:rPr>
      </w:pPr>
      <w:r w:rsidRPr="00F30FB1">
        <w:rPr>
          <w:rFonts w:ascii="仿宋_GB2312" w:eastAsia="仿宋_GB2312" w:hAnsi="宋体" w:hint="eastAsia"/>
          <w:b/>
          <w:bCs/>
          <w:kern w:val="2"/>
          <w:sz w:val="28"/>
          <w:szCs w:val="28"/>
        </w:rPr>
        <w:lastRenderedPageBreak/>
        <w:t>一是托盘总体市场巨大。</w:t>
      </w:r>
    </w:p>
    <w:p w14:paraId="75F3ABBE" w14:textId="08858B45" w:rsidR="00F30FB1" w:rsidRDefault="00F30FB1" w:rsidP="00F30FB1">
      <w:pPr>
        <w:pStyle w:val="a3"/>
        <w:snapToGrid w:val="0"/>
        <w:spacing w:line="324" w:lineRule="auto"/>
        <w:ind w:firstLine="560"/>
        <w:rPr>
          <w:rFonts w:ascii="仿宋_GB2312" w:eastAsia="仿宋_GB2312" w:hAnsi="宋体"/>
          <w:kern w:val="2"/>
          <w:sz w:val="28"/>
          <w:szCs w:val="28"/>
        </w:rPr>
      </w:pPr>
      <w:r w:rsidRPr="00F30FB1">
        <w:rPr>
          <w:rFonts w:ascii="仿宋_GB2312" w:eastAsia="仿宋_GB2312" w:hAnsi="宋体" w:hint="eastAsia"/>
          <w:kern w:val="2"/>
          <w:sz w:val="28"/>
          <w:szCs w:val="28"/>
        </w:rPr>
        <w:t>2023年由于受到全球经济整体弱复苏态势、托盘用原材料价格持续处于高位、以客户需求不足等大环境影响，托盘生产企业顶住各方压力，凝心聚力，坚定信心，确保完成年初既定目标和任务，为物流行业平稳发展提供坚实基础的保障。2023年，中国托盘年产量仍呈下滑状态，约为3.55亿片，同比下降4%，较2022年产量下降减少1%（见图1）；托盘市场保有量约为17.5亿片，同比增长2.94%（见图2）；托盘循环共用企业持续加大战略布局和托盘投入力度，完善各自运营和服务网络，推广</w:t>
      </w:r>
      <w:proofErr w:type="gramStart"/>
      <w:r w:rsidRPr="00F30FB1">
        <w:rPr>
          <w:rFonts w:ascii="仿宋_GB2312" w:eastAsia="仿宋_GB2312" w:hAnsi="宋体" w:hint="eastAsia"/>
          <w:kern w:val="2"/>
          <w:sz w:val="28"/>
          <w:szCs w:val="28"/>
        </w:rPr>
        <w:t>带板运输</w:t>
      </w:r>
      <w:proofErr w:type="gramEnd"/>
      <w:r w:rsidRPr="00F30FB1">
        <w:rPr>
          <w:rFonts w:ascii="仿宋_GB2312" w:eastAsia="仿宋_GB2312" w:hAnsi="宋体" w:hint="eastAsia"/>
          <w:kern w:val="2"/>
          <w:sz w:val="28"/>
          <w:szCs w:val="28"/>
        </w:rPr>
        <w:t>和供应链一体化发展，不断扩大</w:t>
      </w:r>
      <w:proofErr w:type="gramStart"/>
      <w:r w:rsidRPr="00F30FB1">
        <w:rPr>
          <w:rFonts w:ascii="仿宋_GB2312" w:eastAsia="仿宋_GB2312" w:hAnsi="宋体" w:hint="eastAsia"/>
          <w:kern w:val="2"/>
          <w:sz w:val="28"/>
          <w:szCs w:val="28"/>
        </w:rPr>
        <w:t>带板运输</w:t>
      </w:r>
      <w:proofErr w:type="gramEnd"/>
      <w:r w:rsidRPr="00F30FB1">
        <w:rPr>
          <w:rFonts w:ascii="仿宋_GB2312" w:eastAsia="仿宋_GB2312" w:hAnsi="宋体" w:hint="eastAsia"/>
          <w:kern w:val="2"/>
          <w:sz w:val="28"/>
          <w:szCs w:val="28"/>
        </w:rPr>
        <w:t>应用场景，2023年我国托盘池总量已超过4000万片，比2022年增加了250多万片，同比增长6.67%（见图3）,但同时也说明了，我国很多托盘的使用场景下使用的是一次性托盘。</w:t>
      </w:r>
    </w:p>
    <w:p w14:paraId="7CB40100" w14:textId="3046EF7F" w:rsidR="00E73D23" w:rsidRDefault="00E73D23" w:rsidP="00E73D23">
      <w:pPr>
        <w:pStyle w:val="a3"/>
        <w:snapToGrid w:val="0"/>
        <w:spacing w:line="324" w:lineRule="auto"/>
        <w:ind w:firstLineChars="71" w:firstLine="199"/>
        <w:rPr>
          <w:rFonts w:ascii="仿宋_GB2312" w:eastAsia="仿宋_GB2312" w:hAnsi="宋体"/>
          <w:kern w:val="2"/>
          <w:sz w:val="28"/>
          <w:szCs w:val="28"/>
        </w:rPr>
      </w:pPr>
      <w:r>
        <w:rPr>
          <w:rFonts w:ascii="仿宋_GB2312" w:eastAsia="仿宋_GB2312"/>
          <w:noProof/>
          <w:sz w:val="28"/>
          <w:szCs w:val="28"/>
        </w:rPr>
        <w:drawing>
          <wp:inline distT="0" distB="0" distL="0" distR="0" wp14:anchorId="3F1D4154" wp14:editId="225EBE53">
            <wp:extent cx="5274310" cy="3076575"/>
            <wp:effectExtent l="0" t="0" r="2540" b="9525"/>
            <wp:docPr id="610891817"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E6AB1B" w14:textId="4396369C" w:rsidR="00E73D23" w:rsidRPr="004355FA" w:rsidRDefault="00E73D23" w:rsidP="00E73D23">
      <w:pPr>
        <w:pStyle w:val="a3"/>
        <w:snapToGrid w:val="0"/>
        <w:spacing w:line="324" w:lineRule="auto"/>
        <w:ind w:firstLineChars="71" w:firstLine="170"/>
        <w:jc w:val="center"/>
        <w:rPr>
          <w:rFonts w:ascii="仿宋_GB2312" w:eastAsia="仿宋_GB2312" w:hAnsi="宋体"/>
          <w:kern w:val="2"/>
          <w:sz w:val="24"/>
          <w:szCs w:val="24"/>
        </w:rPr>
      </w:pPr>
      <w:r w:rsidRPr="004355FA">
        <w:rPr>
          <w:rFonts w:ascii="仿宋_GB2312" w:eastAsia="仿宋_GB2312" w:hAnsi="宋体" w:hint="eastAsia"/>
          <w:kern w:val="2"/>
          <w:sz w:val="24"/>
          <w:szCs w:val="24"/>
        </w:rPr>
        <w:t>图1 2016-2023年托盘年产量（亿片）</w:t>
      </w:r>
    </w:p>
    <w:p w14:paraId="77283AF8" w14:textId="77777777" w:rsidR="00E73D23" w:rsidRDefault="00E73D23" w:rsidP="00E73D23">
      <w:pPr>
        <w:pStyle w:val="a3"/>
        <w:snapToGrid w:val="0"/>
        <w:spacing w:line="324" w:lineRule="auto"/>
        <w:ind w:firstLineChars="71" w:firstLine="199"/>
        <w:jc w:val="center"/>
        <w:rPr>
          <w:rFonts w:ascii="仿宋_GB2312" w:eastAsia="仿宋_GB2312" w:hAnsi="宋体"/>
          <w:kern w:val="2"/>
          <w:sz w:val="28"/>
          <w:szCs w:val="28"/>
        </w:rPr>
      </w:pPr>
    </w:p>
    <w:p w14:paraId="59DEDDB1" w14:textId="648D8C80" w:rsidR="00E73D23" w:rsidRDefault="00E73D23" w:rsidP="00E73D23">
      <w:pPr>
        <w:pStyle w:val="a3"/>
        <w:snapToGrid w:val="0"/>
        <w:spacing w:line="324" w:lineRule="auto"/>
        <w:ind w:firstLineChars="71" w:firstLine="199"/>
        <w:jc w:val="center"/>
        <w:rPr>
          <w:rFonts w:ascii="仿宋_GB2312" w:eastAsia="仿宋_GB2312" w:hAnsi="宋体"/>
          <w:kern w:val="2"/>
          <w:sz w:val="28"/>
          <w:szCs w:val="28"/>
        </w:rPr>
      </w:pPr>
      <w:r>
        <w:rPr>
          <w:rFonts w:ascii="仿宋_GB2312" w:eastAsia="仿宋_GB2312" w:hint="eastAsia"/>
          <w:noProof/>
          <w:sz w:val="28"/>
          <w:szCs w:val="28"/>
        </w:rPr>
        <w:lastRenderedPageBreak/>
        <w:drawing>
          <wp:inline distT="0" distB="0" distL="0" distR="0" wp14:anchorId="6C944A4C" wp14:editId="4E567369">
            <wp:extent cx="5256530" cy="2988310"/>
            <wp:effectExtent l="0" t="0" r="1270" b="2540"/>
            <wp:docPr id="1892502494"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55669E" w14:textId="77777777" w:rsidR="00E73D23" w:rsidRPr="00E73D23" w:rsidRDefault="00E73D23" w:rsidP="00E73D23">
      <w:pPr>
        <w:pStyle w:val="a3"/>
        <w:snapToGrid w:val="0"/>
        <w:spacing w:line="324" w:lineRule="auto"/>
        <w:ind w:firstLineChars="71" w:firstLine="170"/>
        <w:jc w:val="center"/>
        <w:rPr>
          <w:rFonts w:ascii="仿宋_GB2312" w:eastAsia="仿宋_GB2312" w:hAnsi="宋体"/>
          <w:kern w:val="2"/>
          <w:sz w:val="24"/>
          <w:szCs w:val="24"/>
        </w:rPr>
      </w:pPr>
      <w:r w:rsidRPr="00E73D23">
        <w:rPr>
          <w:rFonts w:ascii="仿宋_GB2312" w:eastAsia="仿宋_GB2312" w:hAnsi="宋体" w:hint="eastAsia"/>
          <w:kern w:val="2"/>
          <w:sz w:val="24"/>
          <w:szCs w:val="24"/>
        </w:rPr>
        <w:t>图2  2003-2023年中国托盘保有量（百万片）</w:t>
      </w:r>
    </w:p>
    <w:p w14:paraId="4B4B8C9F" w14:textId="77777777" w:rsidR="00E73D23" w:rsidRDefault="00E73D23" w:rsidP="00E73D23">
      <w:pPr>
        <w:pStyle w:val="a3"/>
        <w:snapToGrid w:val="0"/>
        <w:spacing w:line="324" w:lineRule="auto"/>
        <w:ind w:firstLineChars="71" w:firstLine="170"/>
        <w:jc w:val="center"/>
        <w:rPr>
          <w:rFonts w:ascii="仿宋_GB2312" w:eastAsia="仿宋_GB2312" w:hAnsi="宋体"/>
          <w:kern w:val="2"/>
          <w:sz w:val="24"/>
          <w:szCs w:val="24"/>
        </w:rPr>
      </w:pPr>
    </w:p>
    <w:p w14:paraId="46E1E84B" w14:textId="2779E8FB" w:rsidR="002B6F85" w:rsidRDefault="002B6F85" w:rsidP="00E73D23">
      <w:pPr>
        <w:pStyle w:val="a3"/>
        <w:snapToGrid w:val="0"/>
        <w:spacing w:line="324" w:lineRule="auto"/>
        <w:ind w:firstLineChars="71" w:firstLine="170"/>
        <w:jc w:val="center"/>
        <w:rPr>
          <w:rFonts w:ascii="仿宋_GB2312" w:eastAsia="仿宋_GB2312" w:hAnsi="宋体"/>
          <w:kern w:val="2"/>
          <w:sz w:val="24"/>
          <w:szCs w:val="24"/>
        </w:rPr>
      </w:pPr>
      <w:r>
        <w:rPr>
          <w:rFonts w:hAnsi="宋体" w:hint="eastAsia"/>
          <w:noProof/>
          <w:sz w:val="24"/>
        </w:rPr>
        <w:drawing>
          <wp:inline distT="0" distB="0" distL="0" distR="0" wp14:anchorId="0EECA1EC" wp14:editId="783D406C">
            <wp:extent cx="5274310" cy="3076575"/>
            <wp:effectExtent l="0" t="0" r="2540" b="9525"/>
            <wp:docPr id="528580484"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C96143" w14:textId="40A4EC66" w:rsidR="002B6F85" w:rsidRDefault="002B6F85" w:rsidP="00E73D23">
      <w:pPr>
        <w:pStyle w:val="a3"/>
        <w:snapToGrid w:val="0"/>
        <w:spacing w:line="324" w:lineRule="auto"/>
        <w:ind w:firstLineChars="71" w:firstLine="170"/>
        <w:jc w:val="center"/>
        <w:rPr>
          <w:rFonts w:ascii="仿宋_GB2312" w:eastAsia="仿宋_GB2312" w:hAnsi="宋体"/>
          <w:kern w:val="2"/>
          <w:sz w:val="24"/>
          <w:szCs w:val="24"/>
        </w:rPr>
      </w:pPr>
      <w:r w:rsidRPr="002B6F85">
        <w:rPr>
          <w:rFonts w:ascii="仿宋_GB2312" w:eastAsia="仿宋_GB2312" w:hAnsi="宋体" w:hint="eastAsia"/>
          <w:kern w:val="2"/>
          <w:sz w:val="24"/>
          <w:szCs w:val="24"/>
        </w:rPr>
        <w:t>图3  2017年-2023年中国循环共用托盘</w:t>
      </w:r>
      <w:proofErr w:type="gramStart"/>
      <w:r w:rsidRPr="002B6F85">
        <w:rPr>
          <w:rFonts w:ascii="仿宋_GB2312" w:eastAsia="仿宋_GB2312" w:hAnsi="宋体" w:hint="eastAsia"/>
          <w:kern w:val="2"/>
          <w:sz w:val="24"/>
          <w:szCs w:val="24"/>
        </w:rPr>
        <w:t>池规模</w:t>
      </w:r>
      <w:proofErr w:type="gramEnd"/>
      <w:r w:rsidRPr="002B6F85">
        <w:rPr>
          <w:rFonts w:ascii="仿宋_GB2312" w:eastAsia="仿宋_GB2312" w:hAnsi="宋体" w:hint="eastAsia"/>
          <w:kern w:val="2"/>
          <w:sz w:val="24"/>
          <w:szCs w:val="24"/>
        </w:rPr>
        <w:t>及增长率</w:t>
      </w:r>
    </w:p>
    <w:p w14:paraId="47677F74" w14:textId="77777777" w:rsidR="002B6F85" w:rsidRDefault="002B6F85" w:rsidP="002B6F85">
      <w:pPr>
        <w:pStyle w:val="a3"/>
        <w:snapToGrid w:val="0"/>
        <w:spacing w:line="324" w:lineRule="auto"/>
        <w:ind w:firstLineChars="71" w:firstLine="170"/>
        <w:rPr>
          <w:rFonts w:ascii="仿宋_GB2312" w:eastAsia="仿宋_GB2312" w:hAnsi="宋体"/>
          <w:kern w:val="2"/>
          <w:sz w:val="24"/>
          <w:szCs w:val="24"/>
        </w:rPr>
      </w:pPr>
    </w:p>
    <w:p w14:paraId="601828E7" w14:textId="77777777" w:rsidR="002B6F85" w:rsidRPr="002B6F85" w:rsidRDefault="002B6F85" w:rsidP="002B6F85">
      <w:pPr>
        <w:pStyle w:val="a3"/>
        <w:snapToGrid w:val="0"/>
        <w:spacing w:line="324" w:lineRule="auto"/>
        <w:ind w:firstLine="562"/>
        <w:rPr>
          <w:rFonts w:ascii="仿宋_GB2312" w:eastAsia="仿宋_GB2312" w:hAnsi="宋体"/>
          <w:b/>
          <w:bCs/>
          <w:kern w:val="2"/>
          <w:sz w:val="28"/>
          <w:szCs w:val="28"/>
        </w:rPr>
      </w:pPr>
      <w:r w:rsidRPr="002B6F85">
        <w:rPr>
          <w:rFonts w:ascii="仿宋_GB2312" w:eastAsia="仿宋_GB2312" w:hAnsi="宋体" w:hint="eastAsia"/>
          <w:b/>
          <w:bCs/>
          <w:kern w:val="2"/>
          <w:sz w:val="28"/>
          <w:szCs w:val="28"/>
        </w:rPr>
        <w:t>二是一次性托盘市场种类繁多。</w:t>
      </w:r>
    </w:p>
    <w:p w14:paraId="77B1D5C1" w14:textId="175A8CE1" w:rsidR="00346ED3" w:rsidRDefault="00346ED3" w:rsidP="00346ED3">
      <w:pPr>
        <w:pStyle w:val="a3"/>
        <w:snapToGrid w:val="0"/>
        <w:spacing w:line="324" w:lineRule="auto"/>
        <w:ind w:firstLine="560"/>
        <w:rPr>
          <w:rFonts w:ascii="仿宋_GB2312" w:eastAsia="仿宋_GB2312" w:hAnsi="宋体"/>
          <w:kern w:val="2"/>
          <w:sz w:val="28"/>
          <w:szCs w:val="28"/>
        </w:rPr>
      </w:pPr>
      <w:r w:rsidRPr="00346ED3">
        <w:rPr>
          <w:rFonts w:ascii="仿宋_GB2312" w:eastAsia="仿宋_GB2312" w:hAnsi="宋体" w:hint="eastAsia"/>
          <w:kern w:val="2"/>
          <w:sz w:val="28"/>
          <w:szCs w:val="28"/>
        </w:rPr>
        <w:t>一次性托盘</w:t>
      </w:r>
      <w:r w:rsidR="0092478D" w:rsidRPr="00346ED3">
        <w:rPr>
          <w:rFonts w:ascii="仿宋_GB2312" w:eastAsia="仿宋_GB2312" w:hAnsi="宋体" w:hint="eastAsia"/>
          <w:kern w:val="2"/>
          <w:sz w:val="28"/>
          <w:szCs w:val="28"/>
        </w:rPr>
        <w:t>重量轻，</w:t>
      </w:r>
      <w:r w:rsidRPr="00346ED3">
        <w:rPr>
          <w:rFonts w:ascii="仿宋_GB2312" w:eastAsia="仿宋_GB2312" w:hAnsi="宋体" w:hint="eastAsia"/>
          <w:kern w:val="2"/>
          <w:sz w:val="28"/>
          <w:szCs w:val="28"/>
        </w:rPr>
        <w:t>能够更好地保障物品的安全运输</w:t>
      </w:r>
      <w:r w:rsidR="007F0792">
        <w:rPr>
          <w:rFonts w:ascii="仿宋_GB2312" w:eastAsia="仿宋_GB2312" w:hAnsi="宋体" w:hint="eastAsia"/>
          <w:kern w:val="2"/>
          <w:sz w:val="28"/>
          <w:szCs w:val="28"/>
        </w:rPr>
        <w:t>，</w:t>
      </w:r>
      <w:r w:rsidRPr="00346ED3">
        <w:rPr>
          <w:rFonts w:ascii="仿宋_GB2312" w:eastAsia="仿宋_GB2312" w:hAnsi="宋体" w:hint="eastAsia"/>
          <w:kern w:val="2"/>
          <w:sz w:val="28"/>
          <w:szCs w:val="28"/>
        </w:rPr>
        <w:t>不仅能够减少因磕碰和受潮等因素导致货物报废的几率，还能够更加方便快捷地进行装卸</w:t>
      </w:r>
      <w:r w:rsidR="007F0792">
        <w:rPr>
          <w:rFonts w:ascii="仿宋_GB2312" w:eastAsia="仿宋_GB2312" w:hAnsi="宋体" w:hint="eastAsia"/>
          <w:kern w:val="2"/>
          <w:sz w:val="28"/>
          <w:szCs w:val="28"/>
        </w:rPr>
        <w:t>，多用于食品、医疗、医药、电子产业和纺织品行业中</w:t>
      </w:r>
      <w:r w:rsidRPr="00346ED3">
        <w:rPr>
          <w:rFonts w:ascii="仿宋_GB2312" w:eastAsia="仿宋_GB2312" w:hAnsi="宋体" w:hint="eastAsia"/>
          <w:kern w:val="2"/>
          <w:sz w:val="28"/>
          <w:szCs w:val="28"/>
        </w:rPr>
        <w:t>。</w:t>
      </w:r>
      <w:r w:rsidR="007F1D20" w:rsidRPr="007F1D20">
        <w:rPr>
          <w:rFonts w:ascii="仿宋_GB2312" w:eastAsia="仿宋_GB2312" w:hAnsi="宋体" w:hint="eastAsia"/>
          <w:kern w:val="2"/>
          <w:sz w:val="28"/>
          <w:szCs w:val="28"/>
        </w:rPr>
        <w:t>对于用户来说，</w:t>
      </w:r>
      <w:r w:rsidR="007F1D20">
        <w:rPr>
          <w:rFonts w:ascii="仿宋_GB2312" w:eastAsia="仿宋_GB2312" w:hAnsi="宋体" w:hint="eastAsia"/>
          <w:kern w:val="2"/>
          <w:sz w:val="28"/>
          <w:szCs w:val="28"/>
        </w:rPr>
        <w:t>使用一次性托盘</w:t>
      </w:r>
      <w:r w:rsidR="007F1D20" w:rsidRPr="007F1D20">
        <w:rPr>
          <w:rFonts w:ascii="仿宋_GB2312" w:eastAsia="仿宋_GB2312" w:hAnsi="宋体" w:hint="eastAsia"/>
          <w:kern w:val="2"/>
          <w:sz w:val="28"/>
          <w:szCs w:val="28"/>
        </w:rPr>
        <w:t>可</w:t>
      </w:r>
      <w:r w:rsidR="00924505">
        <w:rPr>
          <w:rFonts w:ascii="仿宋_GB2312" w:eastAsia="仿宋_GB2312" w:hAnsi="宋体" w:hint="eastAsia"/>
          <w:kern w:val="2"/>
          <w:sz w:val="28"/>
          <w:szCs w:val="28"/>
        </w:rPr>
        <w:t>节省人工</w:t>
      </w:r>
      <w:r w:rsidR="007F1D20" w:rsidRPr="007F1D20">
        <w:rPr>
          <w:rFonts w:ascii="仿宋_GB2312" w:eastAsia="仿宋_GB2312" w:hAnsi="宋体" w:hint="eastAsia"/>
          <w:kern w:val="2"/>
          <w:sz w:val="28"/>
          <w:szCs w:val="28"/>
        </w:rPr>
        <w:t>、</w:t>
      </w:r>
      <w:r w:rsidR="00B90BEA">
        <w:rPr>
          <w:rFonts w:ascii="仿宋_GB2312" w:eastAsia="仿宋_GB2312" w:hAnsi="宋体" w:hint="eastAsia"/>
          <w:kern w:val="2"/>
          <w:sz w:val="28"/>
          <w:szCs w:val="28"/>
        </w:rPr>
        <w:t>降低</w:t>
      </w:r>
      <w:r w:rsidR="007F1D20" w:rsidRPr="007F1D20">
        <w:rPr>
          <w:rFonts w:ascii="仿宋_GB2312" w:eastAsia="仿宋_GB2312" w:hAnsi="宋体" w:hint="eastAsia"/>
          <w:kern w:val="2"/>
          <w:sz w:val="28"/>
          <w:szCs w:val="28"/>
        </w:rPr>
        <w:t>物力成本</w:t>
      </w:r>
      <w:r w:rsidR="007F1D20">
        <w:rPr>
          <w:rFonts w:ascii="仿宋_GB2312" w:eastAsia="仿宋_GB2312" w:hAnsi="宋体" w:hint="eastAsia"/>
          <w:kern w:val="2"/>
          <w:sz w:val="28"/>
          <w:szCs w:val="28"/>
        </w:rPr>
        <w:t>，</w:t>
      </w:r>
      <w:r w:rsidR="00924505">
        <w:rPr>
          <w:rFonts w:ascii="仿宋_GB2312" w:eastAsia="仿宋_GB2312" w:hAnsi="宋体" w:hint="eastAsia"/>
          <w:kern w:val="2"/>
          <w:sz w:val="28"/>
          <w:szCs w:val="28"/>
        </w:rPr>
        <w:t>与</w:t>
      </w:r>
      <w:r w:rsidR="0092478D" w:rsidRPr="007F0792">
        <w:rPr>
          <w:rFonts w:ascii="仿宋_GB2312" w:eastAsia="仿宋_GB2312" w:hAnsi="宋体" w:hint="eastAsia"/>
          <w:kern w:val="2"/>
          <w:sz w:val="28"/>
          <w:szCs w:val="28"/>
        </w:rPr>
        <w:t>传统</w:t>
      </w:r>
      <w:r w:rsidR="0092478D" w:rsidRPr="007F0792">
        <w:rPr>
          <w:rFonts w:ascii="仿宋_GB2312" w:eastAsia="仿宋_GB2312" w:hAnsi="宋体" w:hint="eastAsia"/>
          <w:kern w:val="2"/>
          <w:sz w:val="28"/>
          <w:szCs w:val="28"/>
        </w:rPr>
        <w:lastRenderedPageBreak/>
        <w:t>托盘</w:t>
      </w:r>
      <w:r w:rsidR="00924505">
        <w:rPr>
          <w:rFonts w:ascii="仿宋_GB2312" w:eastAsia="仿宋_GB2312" w:hAnsi="宋体" w:hint="eastAsia"/>
          <w:kern w:val="2"/>
          <w:sz w:val="28"/>
          <w:szCs w:val="28"/>
        </w:rPr>
        <w:t>相比</w:t>
      </w:r>
      <w:r w:rsidR="0092478D" w:rsidRPr="007F0792">
        <w:rPr>
          <w:rFonts w:ascii="仿宋_GB2312" w:eastAsia="仿宋_GB2312" w:hAnsi="宋体" w:hint="eastAsia"/>
          <w:kern w:val="2"/>
          <w:sz w:val="28"/>
          <w:szCs w:val="28"/>
        </w:rPr>
        <w:t>，</w:t>
      </w:r>
      <w:r w:rsidR="000D1DB5">
        <w:rPr>
          <w:rFonts w:ascii="仿宋_GB2312" w:eastAsia="仿宋_GB2312" w:hAnsi="宋体" w:hint="eastAsia"/>
          <w:kern w:val="2"/>
          <w:sz w:val="28"/>
          <w:szCs w:val="28"/>
        </w:rPr>
        <w:t>使用一次性托盘会</w:t>
      </w:r>
      <w:r w:rsidR="0092478D" w:rsidRPr="007F0792">
        <w:rPr>
          <w:rFonts w:ascii="仿宋_GB2312" w:eastAsia="仿宋_GB2312" w:hAnsi="宋体" w:hint="eastAsia"/>
          <w:kern w:val="2"/>
          <w:sz w:val="28"/>
          <w:szCs w:val="28"/>
        </w:rPr>
        <w:t>更加卫生、节约成本、方便快捷、保证物流安全等多种优势。</w:t>
      </w:r>
      <w:r w:rsidR="007F0792" w:rsidRPr="007F0792">
        <w:rPr>
          <w:rFonts w:ascii="仿宋_GB2312" w:eastAsia="仿宋_GB2312" w:hAnsi="宋体" w:hint="eastAsia"/>
          <w:kern w:val="2"/>
          <w:sz w:val="28"/>
          <w:szCs w:val="28"/>
        </w:rPr>
        <w:t>不过一次性托盘的使用也存在一定的缺点，例如材质容易破裂和环保问题等</w:t>
      </w:r>
      <w:r w:rsidR="007F1D20">
        <w:rPr>
          <w:rFonts w:ascii="仿宋_GB2312" w:eastAsia="仿宋_GB2312" w:hAnsi="宋体" w:hint="eastAsia"/>
          <w:kern w:val="2"/>
          <w:sz w:val="28"/>
          <w:szCs w:val="28"/>
        </w:rPr>
        <w:t>。</w:t>
      </w:r>
    </w:p>
    <w:p w14:paraId="19E6084D" w14:textId="4147B9DB" w:rsidR="002B6F85" w:rsidRPr="002B6F85" w:rsidRDefault="002B6F85" w:rsidP="00346ED3">
      <w:pPr>
        <w:pStyle w:val="a3"/>
        <w:snapToGrid w:val="0"/>
        <w:spacing w:line="324" w:lineRule="auto"/>
        <w:ind w:firstLine="560"/>
        <w:rPr>
          <w:rFonts w:ascii="仿宋_GB2312" w:eastAsia="仿宋_GB2312" w:hAnsi="宋体"/>
          <w:kern w:val="2"/>
          <w:sz w:val="28"/>
          <w:szCs w:val="28"/>
        </w:rPr>
      </w:pPr>
      <w:r w:rsidRPr="002B6F85">
        <w:rPr>
          <w:rFonts w:ascii="仿宋_GB2312" w:eastAsia="仿宋_GB2312" w:hAnsi="宋体" w:hint="eastAsia"/>
          <w:kern w:val="2"/>
          <w:sz w:val="28"/>
          <w:szCs w:val="28"/>
        </w:rPr>
        <w:t>我国托盘按照材质分类，可以分为木托盘、塑料托盘、金属托盘等，其中木托盘的保有量最多，但近年来，新材料托盘也在不断涌现，见表1。一次性托盘中，以木托盘和塑料托盘为主。</w:t>
      </w:r>
    </w:p>
    <w:p w14:paraId="28D93868" w14:textId="77777777" w:rsidR="002B6F85" w:rsidRPr="002B6F85" w:rsidRDefault="002B6F85" w:rsidP="002B6F85">
      <w:pPr>
        <w:pStyle w:val="a3"/>
        <w:snapToGrid w:val="0"/>
        <w:spacing w:line="324" w:lineRule="auto"/>
        <w:ind w:firstLine="560"/>
        <w:rPr>
          <w:rFonts w:ascii="仿宋_GB2312" w:eastAsia="仿宋_GB2312" w:hAnsi="宋体"/>
          <w:kern w:val="2"/>
          <w:sz w:val="28"/>
          <w:szCs w:val="28"/>
        </w:rPr>
      </w:pPr>
      <w:r w:rsidRPr="002B6F85">
        <w:rPr>
          <w:rFonts w:ascii="仿宋_GB2312" w:eastAsia="仿宋_GB2312" w:hAnsi="宋体" w:hint="eastAsia"/>
          <w:kern w:val="2"/>
          <w:sz w:val="28"/>
          <w:szCs w:val="28"/>
        </w:rPr>
        <w:t>塑料托盘使用场景和应用范围持续扩大，占有率得到逐年提升，木托盘占有率略有降低，木托盘和塑料托盘总占有率在90%以上。</w:t>
      </w:r>
    </w:p>
    <w:p w14:paraId="78D92B83" w14:textId="3055BDBB" w:rsidR="002B6F85" w:rsidRPr="002B6F85" w:rsidRDefault="002B6F85" w:rsidP="002B6F85">
      <w:pPr>
        <w:pStyle w:val="a3"/>
        <w:snapToGrid w:val="0"/>
        <w:spacing w:line="324" w:lineRule="auto"/>
        <w:ind w:firstLineChars="71" w:firstLine="170"/>
        <w:jc w:val="center"/>
        <w:rPr>
          <w:rFonts w:ascii="仿宋_GB2312" w:eastAsia="仿宋_GB2312" w:hAnsi="宋体"/>
          <w:kern w:val="2"/>
          <w:sz w:val="24"/>
          <w:szCs w:val="24"/>
        </w:rPr>
      </w:pPr>
      <w:r w:rsidRPr="002B6F85">
        <w:rPr>
          <w:rFonts w:ascii="仿宋_GB2312" w:eastAsia="仿宋_GB2312" w:hAnsi="宋体" w:hint="eastAsia"/>
          <w:kern w:val="2"/>
          <w:sz w:val="24"/>
          <w:szCs w:val="24"/>
        </w:rPr>
        <w:t>表1:2012-2023年不同材质托盘市场占有率</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417"/>
        <w:gridCol w:w="1417"/>
        <w:gridCol w:w="1417"/>
        <w:gridCol w:w="1417"/>
        <w:gridCol w:w="1928"/>
      </w:tblGrid>
      <w:tr w:rsidR="002B6F85" w:rsidRPr="002B6F85" w14:paraId="378ED40D" w14:textId="77777777" w:rsidTr="00E46A07">
        <w:trPr>
          <w:trHeight w:val="567"/>
          <w:jc w:val="center"/>
        </w:trPr>
        <w:tc>
          <w:tcPr>
            <w:tcW w:w="1134" w:type="dxa"/>
            <w:shd w:val="clear" w:color="auto" w:fill="D8D8D8"/>
            <w:vAlign w:val="center"/>
          </w:tcPr>
          <w:p w14:paraId="04D5F94E" w14:textId="77777777" w:rsidR="002B6F85" w:rsidRPr="002B6F85" w:rsidRDefault="002B6F85" w:rsidP="005E3D80">
            <w:pPr>
              <w:snapToGrid w:val="0"/>
              <w:spacing w:line="324" w:lineRule="auto"/>
              <w:jc w:val="center"/>
              <w:rPr>
                <w:rFonts w:ascii="仿宋_GB2312" w:eastAsia="仿宋_GB2312" w:hAnsi="宋体" w:cs="宋体"/>
                <w:color w:val="000000"/>
                <w:szCs w:val="21"/>
              </w:rPr>
            </w:pPr>
          </w:p>
        </w:tc>
        <w:tc>
          <w:tcPr>
            <w:tcW w:w="1417" w:type="dxa"/>
            <w:shd w:val="clear" w:color="auto" w:fill="D8D8D8"/>
            <w:vAlign w:val="center"/>
          </w:tcPr>
          <w:p w14:paraId="1FC9C602"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b/>
                <w:bCs/>
                <w:color w:val="000000"/>
                <w:szCs w:val="21"/>
              </w:rPr>
              <w:t>木托盘</w:t>
            </w:r>
          </w:p>
        </w:tc>
        <w:tc>
          <w:tcPr>
            <w:tcW w:w="1417" w:type="dxa"/>
            <w:shd w:val="clear" w:color="auto" w:fill="D8D8D8"/>
            <w:vAlign w:val="center"/>
          </w:tcPr>
          <w:p w14:paraId="1ABDF5B3"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b/>
                <w:bCs/>
                <w:color w:val="000000"/>
                <w:szCs w:val="21"/>
              </w:rPr>
              <w:t>塑料托盘</w:t>
            </w:r>
          </w:p>
        </w:tc>
        <w:tc>
          <w:tcPr>
            <w:tcW w:w="1417" w:type="dxa"/>
            <w:shd w:val="clear" w:color="auto" w:fill="D8D8D8"/>
            <w:vAlign w:val="center"/>
          </w:tcPr>
          <w:p w14:paraId="048785A2"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b/>
                <w:bCs/>
                <w:color w:val="000000"/>
                <w:szCs w:val="21"/>
              </w:rPr>
              <w:t>纸托盘</w:t>
            </w:r>
          </w:p>
        </w:tc>
        <w:tc>
          <w:tcPr>
            <w:tcW w:w="1417" w:type="dxa"/>
            <w:shd w:val="clear" w:color="auto" w:fill="D8D8D8"/>
            <w:vAlign w:val="center"/>
          </w:tcPr>
          <w:p w14:paraId="5E1E54C4"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b/>
                <w:bCs/>
                <w:color w:val="000000"/>
                <w:szCs w:val="21"/>
              </w:rPr>
              <w:t>金属托盘</w:t>
            </w:r>
          </w:p>
        </w:tc>
        <w:tc>
          <w:tcPr>
            <w:tcW w:w="1928" w:type="dxa"/>
            <w:shd w:val="clear" w:color="auto" w:fill="D8D8D8"/>
            <w:vAlign w:val="center"/>
          </w:tcPr>
          <w:p w14:paraId="4CA6D6E4"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b/>
                <w:bCs/>
                <w:color w:val="000000"/>
                <w:szCs w:val="21"/>
              </w:rPr>
              <w:t>复合材料托盘</w:t>
            </w:r>
          </w:p>
        </w:tc>
      </w:tr>
      <w:tr w:rsidR="002B6F85" w:rsidRPr="002B6F85" w14:paraId="3C0E77F6" w14:textId="77777777" w:rsidTr="005E3D80">
        <w:trPr>
          <w:trHeight w:val="567"/>
          <w:jc w:val="center"/>
        </w:trPr>
        <w:tc>
          <w:tcPr>
            <w:tcW w:w="1134" w:type="dxa"/>
            <w:vAlign w:val="center"/>
          </w:tcPr>
          <w:p w14:paraId="7D69CDC9" w14:textId="77777777" w:rsidR="002B6F85" w:rsidRPr="002B6F85" w:rsidRDefault="002B6F85" w:rsidP="005E3D80">
            <w:pPr>
              <w:snapToGrid w:val="0"/>
              <w:spacing w:line="324" w:lineRule="auto"/>
              <w:jc w:val="center"/>
              <w:rPr>
                <w:rFonts w:ascii="仿宋_GB2312" w:eastAsia="仿宋_GB2312" w:hAnsi="宋体" w:cs="宋体"/>
                <w:b/>
                <w:bCs/>
                <w:color w:val="000000"/>
                <w:szCs w:val="21"/>
              </w:rPr>
            </w:pPr>
            <w:r w:rsidRPr="002B6F85">
              <w:rPr>
                <w:rFonts w:ascii="仿宋_GB2312" w:eastAsia="仿宋_GB2312" w:hAnsi="宋体" w:cs="宋体" w:hint="eastAsia"/>
                <w:b/>
                <w:bCs/>
                <w:color w:val="000000"/>
                <w:szCs w:val="21"/>
              </w:rPr>
              <w:t>2012年</w:t>
            </w:r>
          </w:p>
        </w:tc>
        <w:tc>
          <w:tcPr>
            <w:tcW w:w="1417" w:type="dxa"/>
            <w:vAlign w:val="center"/>
          </w:tcPr>
          <w:p w14:paraId="5F089AC5"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80%</w:t>
            </w:r>
          </w:p>
        </w:tc>
        <w:tc>
          <w:tcPr>
            <w:tcW w:w="1417" w:type="dxa"/>
            <w:vAlign w:val="center"/>
          </w:tcPr>
          <w:p w14:paraId="6826500E"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12%</w:t>
            </w:r>
          </w:p>
        </w:tc>
        <w:tc>
          <w:tcPr>
            <w:tcW w:w="1417" w:type="dxa"/>
            <w:vAlign w:val="center"/>
          </w:tcPr>
          <w:p w14:paraId="20DA16C8"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5%</w:t>
            </w:r>
          </w:p>
        </w:tc>
        <w:tc>
          <w:tcPr>
            <w:tcW w:w="1417" w:type="dxa"/>
            <w:vAlign w:val="center"/>
          </w:tcPr>
          <w:p w14:paraId="69A8CD7F"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2%</w:t>
            </w:r>
          </w:p>
        </w:tc>
        <w:tc>
          <w:tcPr>
            <w:tcW w:w="1928" w:type="dxa"/>
            <w:vAlign w:val="center"/>
          </w:tcPr>
          <w:p w14:paraId="0BE06EFC"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1%</w:t>
            </w:r>
          </w:p>
        </w:tc>
      </w:tr>
      <w:tr w:rsidR="002B6F85" w:rsidRPr="002B6F85" w14:paraId="0952F7E6" w14:textId="77777777" w:rsidTr="005E3D80">
        <w:trPr>
          <w:trHeight w:val="567"/>
          <w:jc w:val="center"/>
        </w:trPr>
        <w:tc>
          <w:tcPr>
            <w:tcW w:w="1134" w:type="dxa"/>
            <w:vAlign w:val="center"/>
          </w:tcPr>
          <w:p w14:paraId="121CFDF9" w14:textId="77777777" w:rsidR="002B6F85" w:rsidRPr="002B6F85" w:rsidRDefault="002B6F85" w:rsidP="005E3D80">
            <w:pPr>
              <w:snapToGrid w:val="0"/>
              <w:spacing w:line="324" w:lineRule="auto"/>
              <w:jc w:val="center"/>
              <w:rPr>
                <w:rFonts w:ascii="仿宋_GB2312" w:eastAsia="仿宋_GB2312" w:hAnsi="宋体" w:cs="宋体"/>
                <w:b/>
                <w:bCs/>
                <w:color w:val="000000"/>
                <w:szCs w:val="21"/>
              </w:rPr>
            </w:pPr>
            <w:r w:rsidRPr="002B6F85">
              <w:rPr>
                <w:rFonts w:ascii="仿宋_GB2312" w:eastAsia="仿宋_GB2312" w:hAnsi="宋体" w:cs="宋体" w:hint="eastAsia"/>
                <w:b/>
                <w:bCs/>
                <w:color w:val="000000"/>
                <w:szCs w:val="21"/>
              </w:rPr>
              <w:t>2016年</w:t>
            </w:r>
          </w:p>
        </w:tc>
        <w:tc>
          <w:tcPr>
            <w:tcW w:w="1417" w:type="dxa"/>
            <w:vAlign w:val="center"/>
          </w:tcPr>
          <w:p w14:paraId="7D47F89E"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78%</w:t>
            </w:r>
          </w:p>
        </w:tc>
        <w:tc>
          <w:tcPr>
            <w:tcW w:w="1417" w:type="dxa"/>
            <w:vAlign w:val="center"/>
          </w:tcPr>
          <w:p w14:paraId="4D19CA52"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15%</w:t>
            </w:r>
          </w:p>
        </w:tc>
        <w:tc>
          <w:tcPr>
            <w:tcW w:w="1417" w:type="dxa"/>
            <w:vAlign w:val="center"/>
          </w:tcPr>
          <w:p w14:paraId="71738E9E"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4%</w:t>
            </w:r>
          </w:p>
        </w:tc>
        <w:tc>
          <w:tcPr>
            <w:tcW w:w="1417" w:type="dxa"/>
            <w:vAlign w:val="center"/>
          </w:tcPr>
          <w:p w14:paraId="793333A3"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2%</w:t>
            </w:r>
          </w:p>
        </w:tc>
        <w:tc>
          <w:tcPr>
            <w:tcW w:w="1928" w:type="dxa"/>
            <w:vAlign w:val="center"/>
          </w:tcPr>
          <w:p w14:paraId="3C50F850"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1%</w:t>
            </w:r>
          </w:p>
        </w:tc>
      </w:tr>
      <w:tr w:rsidR="002B6F85" w:rsidRPr="002B6F85" w14:paraId="57501E20" w14:textId="77777777" w:rsidTr="005E3D80">
        <w:trPr>
          <w:trHeight w:val="567"/>
          <w:jc w:val="center"/>
        </w:trPr>
        <w:tc>
          <w:tcPr>
            <w:tcW w:w="1134" w:type="dxa"/>
            <w:vAlign w:val="center"/>
          </w:tcPr>
          <w:p w14:paraId="4EFCD612" w14:textId="77777777" w:rsidR="002B6F85" w:rsidRPr="002B6F85" w:rsidRDefault="002B6F85" w:rsidP="005E3D80">
            <w:pPr>
              <w:snapToGrid w:val="0"/>
              <w:spacing w:line="324" w:lineRule="auto"/>
              <w:jc w:val="center"/>
              <w:rPr>
                <w:rFonts w:ascii="仿宋_GB2312" w:eastAsia="仿宋_GB2312" w:hAnsi="宋体" w:cs="宋体"/>
                <w:b/>
                <w:bCs/>
                <w:color w:val="000000"/>
                <w:szCs w:val="21"/>
              </w:rPr>
            </w:pPr>
            <w:r w:rsidRPr="002B6F85">
              <w:rPr>
                <w:rFonts w:ascii="仿宋_GB2312" w:eastAsia="仿宋_GB2312" w:hAnsi="宋体" w:cs="宋体" w:hint="eastAsia"/>
                <w:b/>
                <w:bCs/>
                <w:color w:val="000000"/>
                <w:szCs w:val="21"/>
              </w:rPr>
              <w:t>2020年</w:t>
            </w:r>
          </w:p>
        </w:tc>
        <w:tc>
          <w:tcPr>
            <w:tcW w:w="1417" w:type="dxa"/>
            <w:vAlign w:val="center"/>
          </w:tcPr>
          <w:p w14:paraId="54AD4E20"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74%</w:t>
            </w:r>
          </w:p>
        </w:tc>
        <w:tc>
          <w:tcPr>
            <w:tcW w:w="1417" w:type="dxa"/>
            <w:vAlign w:val="center"/>
          </w:tcPr>
          <w:p w14:paraId="179AF672"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16%</w:t>
            </w:r>
          </w:p>
        </w:tc>
        <w:tc>
          <w:tcPr>
            <w:tcW w:w="1417" w:type="dxa"/>
            <w:vAlign w:val="center"/>
          </w:tcPr>
          <w:p w14:paraId="2EED3E92"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5%</w:t>
            </w:r>
          </w:p>
        </w:tc>
        <w:tc>
          <w:tcPr>
            <w:tcW w:w="1417" w:type="dxa"/>
            <w:vAlign w:val="center"/>
          </w:tcPr>
          <w:p w14:paraId="5E8621A2"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4%</w:t>
            </w:r>
          </w:p>
        </w:tc>
        <w:tc>
          <w:tcPr>
            <w:tcW w:w="1928" w:type="dxa"/>
            <w:vAlign w:val="center"/>
          </w:tcPr>
          <w:p w14:paraId="5AC51F56"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1%</w:t>
            </w:r>
          </w:p>
        </w:tc>
      </w:tr>
      <w:tr w:rsidR="002B6F85" w:rsidRPr="002B6F85" w14:paraId="2E97682A" w14:textId="77777777" w:rsidTr="005E3D80">
        <w:trPr>
          <w:trHeight w:val="567"/>
          <w:jc w:val="center"/>
        </w:trPr>
        <w:tc>
          <w:tcPr>
            <w:tcW w:w="1134" w:type="dxa"/>
            <w:vAlign w:val="center"/>
          </w:tcPr>
          <w:p w14:paraId="37A0A371" w14:textId="77777777" w:rsidR="002B6F85" w:rsidRPr="002B6F85" w:rsidRDefault="002B6F85" w:rsidP="005E3D80">
            <w:pPr>
              <w:snapToGrid w:val="0"/>
              <w:spacing w:line="324" w:lineRule="auto"/>
              <w:jc w:val="center"/>
              <w:rPr>
                <w:rFonts w:ascii="仿宋_GB2312" w:eastAsia="仿宋_GB2312" w:hAnsi="宋体" w:cs="宋体"/>
                <w:b/>
                <w:bCs/>
                <w:color w:val="000000"/>
                <w:szCs w:val="21"/>
              </w:rPr>
            </w:pPr>
            <w:r w:rsidRPr="002B6F85">
              <w:rPr>
                <w:rFonts w:ascii="仿宋_GB2312" w:eastAsia="仿宋_GB2312" w:hAnsi="宋体" w:cs="宋体" w:hint="eastAsia"/>
                <w:b/>
                <w:bCs/>
                <w:color w:val="000000"/>
                <w:szCs w:val="21"/>
              </w:rPr>
              <w:t>2023年</w:t>
            </w:r>
          </w:p>
        </w:tc>
        <w:tc>
          <w:tcPr>
            <w:tcW w:w="1417" w:type="dxa"/>
            <w:vAlign w:val="center"/>
          </w:tcPr>
          <w:p w14:paraId="28AAFC85"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74%</w:t>
            </w:r>
          </w:p>
        </w:tc>
        <w:tc>
          <w:tcPr>
            <w:tcW w:w="1417" w:type="dxa"/>
            <w:vAlign w:val="center"/>
          </w:tcPr>
          <w:p w14:paraId="42A64552"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18%</w:t>
            </w:r>
          </w:p>
        </w:tc>
        <w:tc>
          <w:tcPr>
            <w:tcW w:w="1417" w:type="dxa"/>
            <w:vAlign w:val="center"/>
          </w:tcPr>
          <w:p w14:paraId="7FBE2DCE"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4%</w:t>
            </w:r>
          </w:p>
        </w:tc>
        <w:tc>
          <w:tcPr>
            <w:tcW w:w="1417" w:type="dxa"/>
            <w:vAlign w:val="center"/>
          </w:tcPr>
          <w:p w14:paraId="3DF041EE"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3%</w:t>
            </w:r>
          </w:p>
        </w:tc>
        <w:tc>
          <w:tcPr>
            <w:tcW w:w="1928" w:type="dxa"/>
            <w:vAlign w:val="center"/>
          </w:tcPr>
          <w:p w14:paraId="451E184F" w14:textId="77777777" w:rsidR="002B6F85" w:rsidRPr="002B6F85" w:rsidRDefault="002B6F85" w:rsidP="005E3D80">
            <w:pPr>
              <w:snapToGrid w:val="0"/>
              <w:spacing w:line="324" w:lineRule="auto"/>
              <w:jc w:val="center"/>
              <w:rPr>
                <w:rFonts w:ascii="仿宋_GB2312" w:eastAsia="仿宋_GB2312" w:hAnsi="宋体" w:cs="宋体"/>
                <w:color w:val="000000"/>
                <w:szCs w:val="21"/>
              </w:rPr>
            </w:pPr>
            <w:r w:rsidRPr="002B6F85">
              <w:rPr>
                <w:rFonts w:ascii="仿宋_GB2312" w:eastAsia="仿宋_GB2312" w:hAnsi="宋体" w:cs="宋体" w:hint="eastAsia"/>
                <w:color w:val="000000"/>
                <w:szCs w:val="21"/>
              </w:rPr>
              <w:t>1%</w:t>
            </w:r>
          </w:p>
        </w:tc>
      </w:tr>
    </w:tbl>
    <w:p w14:paraId="1BD12A9D" w14:textId="77777777" w:rsidR="002B6F85" w:rsidRDefault="002B6F85" w:rsidP="00892B72">
      <w:pPr>
        <w:pStyle w:val="a3"/>
        <w:snapToGrid w:val="0"/>
        <w:spacing w:line="324" w:lineRule="auto"/>
        <w:ind w:firstLine="560"/>
        <w:rPr>
          <w:rFonts w:ascii="仿宋_GB2312" w:eastAsia="仿宋_GB2312" w:hAnsi="宋体"/>
          <w:kern w:val="2"/>
          <w:sz w:val="28"/>
          <w:szCs w:val="28"/>
        </w:rPr>
      </w:pPr>
    </w:p>
    <w:p w14:paraId="1BA3AD09" w14:textId="77777777" w:rsidR="00892B72" w:rsidRPr="00892B72" w:rsidRDefault="00892B72" w:rsidP="00892B72">
      <w:pPr>
        <w:pStyle w:val="a3"/>
        <w:snapToGrid w:val="0"/>
        <w:spacing w:line="324" w:lineRule="auto"/>
        <w:ind w:firstLine="562"/>
        <w:rPr>
          <w:rFonts w:ascii="仿宋_GB2312" w:eastAsia="仿宋_GB2312" w:hAnsi="宋体"/>
          <w:b/>
          <w:bCs/>
          <w:kern w:val="2"/>
          <w:sz w:val="28"/>
          <w:szCs w:val="28"/>
        </w:rPr>
      </w:pPr>
      <w:r w:rsidRPr="00892B72">
        <w:rPr>
          <w:rFonts w:ascii="仿宋_GB2312" w:eastAsia="仿宋_GB2312" w:hAnsi="宋体" w:hint="eastAsia"/>
          <w:b/>
          <w:bCs/>
          <w:kern w:val="2"/>
          <w:sz w:val="28"/>
          <w:szCs w:val="28"/>
        </w:rPr>
        <w:t>（1）木托盘</w:t>
      </w:r>
    </w:p>
    <w:p w14:paraId="7131ED4F"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木托盘以原木为材料，进行干燥定型处理，减少水分，消除内应力，然后进行切割、刨光、断头、抽边、砂光等精整加工处理而形成型材板块，采用具有防</w:t>
      </w:r>
      <w:proofErr w:type="gramStart"/>
      <w:r w:rsidRPr="00892B72">
        <w:rPr>
          <w:rFonts w:ascii="仿宋_GB2312" w:eastAsia="仿宋_GB2312" w:hAnsi="宋体" w:hint="eastAsia"/>
          <w:kern w:val="2"/>
          <w:sz w:val="28"/>
          <w:szCs w:val="28"/>
        </w:rPr>
        <w:t>脱功能</w:t>
      </w:r>
      <w:proofErr w:type="gramEnd"/>
      <w:r w:rsidRPr="00892B72">
        <w:rPr>
          <w:rFonts w:ascii="仿宋_GB2312" w:eastAsia="仿宋_GB2312" w:hAnsi="宋体" w:hint="eastAsia"/>
          <w:kern w:val="2"/>
          <w:sz w:val="28"/>
          <w:szCs w:val="28"/>
        </w:rPr>
        <w:t>的射钉（个别情况采用螺母结构）将型材板块装订成半成品托盘，最后进行精整、防滑处理和封蜡处理。</w:t>
      </w:r>
    </w:p>
    <w:p w14:paraId="2369F500"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木托盘加工简单、成本低廉。但是，每只木托盘需要消耗木材0.05立方米左右，我国每年木托盘产量很高，对木材的需求量很大，尤其我国属于森林资源短缺国家，木托盘的原料95%需要依靠进口。</w:t>
      </w:r>
    </w:p>
    <w:p w14:paraId="32E8B9DF"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目前，木托盘仍占托盘市场的主导地位，其他材料的托盘取代木托盘的可能性极小。这是因为木托盘市场需求量大，同时具有便于维修，性能稳定，不易变形，使用寿命长的优质特性。</w:t>
      </w:r>
    </w:p>
    <w:p w14:paraId="252F74AF" w14:textId="77777777" w:rsidR="00892B72" w:rsidRPr="00892B72" w:rsidRDefault="00892B72" w:rsidP="00892B72">
      <w:pPr>
        <w:pStyle w:val="a3"/>
        <w:snapToGrid w:val="0"/>
        <w:spacing w:line="324" w:lineRule="auto"/>
        <w:ind w:firstLine="562"/>
        <w:rPr>
          <w:rFonts w:ascii="仿宋_GB2312" w:eastAsia="仿宋_GB2312" w:hAnsi="宋体"/>
          <w:b/>
          <w:bCs/>
          <w:kern w:val="2"/>
          <w:sz w:val="28"/>
          <w:szCs w:val="28"/>
        </w:rPr>
      </w:pPr>
      <w:r w:rsidRPr="00892B72">
        <w:rPr>
          <w:rFonts w:ascii="仿宋_GB2312" w:eastAsia="仿宋_GB2312" w:hAnsi="宋体" w:hint="eastAsia"/>
          <w:b/>
          <w:bCs/>
          <w:kern w:val="2"/>
          <w:sz w:val="28"/>
          <w:szCs w:val="28"/>
        </w:rPr>
        <w:t>（2）塑料托盘</w:t>
      </w:r>
    </w:p>
    <w:p w14:paraId="289C1ACB"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lastRenderedPageBreak/>
        <w:t>塑料托盘的出现是适应环保需要，用塑料托盘代替木托盘是减少对森林破坏的最佳产品；是适应物流业发展的必然产物，随着食品安全观念的不断强化，医药行业卫生性的高要求，塑料托盘以其防腐蚀、防潮湿、防锈蚀、抗虫蛀、不发霉等特点受到食品、医药行业的青睐和追捧。此外，塑料托盘的承载性能高和使用寿命长等特点，在化工、轻纺、制造业等领域也有着广泛的应用。</w:t>
      </w:r>
    </w:p>
    <w:p w14:paraId="07BCA096"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从烟草和医药行业开始的塑料托盘新工艺——塑料托盘内置钢嵌件技术，在整个塑料托盘制造领域展开，带动了全行业的产品升级和技术革新。近几年，塑料托盘的平均更新率和增长率一直保持着稳定的增长。其中石化、烟草、食品、医药和运输等行业使用塑料托盘的数量成倍增长。</w:t>
      </w:r>
    </w:p>
    <w:p w14:paraId="6A694EDD"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 xml:space="preserve">塑料托盘生产加工工艺有注塑和吹塑两种，目前大多采用注塑加工方式。前几年，国产大型注塑加工设备已研制成功，设备投入费用大幅下降，从而促进了塑料托盘生产能力的扩大。 </w:t>
      </w:r>
    </w:p>
    <w:p w14:paraId="65037336"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我国对于环保的要求越来越高，也为塑料托盘的发展提供了巨大的市场商机。科技的发展也促进了塑料托盘的生产和工艺技术的升级，使用和性能方面的优势也会越来越被用户认可，其市场比重的增加和地位将会继续上升。</w:t>
      </w:r>
    </w:p>
    <w:p w14:paraId="5067D348" w14:textId="77777777" w:rsidR="00892B72" w:rsidRPr="00892B72" w:rsidRDefault="00892B72" w:rsidP="00892B72">
      <w:pPr>
        <w:pStyle w:val="a3"/>
        <w:snapToGrid w:val="0"/>
        <w:spacing w:line="324" w:lineRule="auto"/>
        <w:ind w:firstLine="562"/>
        <w:rPr>
          <w:rFonts w:ascii="仿宋_GB2312" w:eastAsia="仿宋_GB2312" w:hAnsi="宋体"/>
          <w:b/>
          <w:bCs/>
          <w:kern w:val="2"/>
          <w:sz w:val="28"/>
          <w:szCs w:val="28"/>
        </w:rPr>
      </w:pPr>
      <w:r w:rsidRPr="00892B72">
        <w:rPr>
          <w:rFonts w:ascii="仿宋_GB2312" w:eastAsia="仿宋_GB2312" w:hAnsi="宋体" w:hint="eastAsia"/>
          <w:b/>
          <w:bCs/>
          <w:kern w:val="2"/>
          <w:sz w:val="28"/>
          <w:szCs w:val="28"/>
        </w:rPr>
        <w:t>（3）金属托盘</w:t>
      </w:r>
    </w:p>
    <w:p w14:paraId="3A2143E1"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金属托盘克服了非金属材料易受潮变质变形的弱点，适用于出口产品的空运及远洋运输，电子、食品、医药、化工产品的仓储与运输。金属托盘主要以钢制托盘为主，主要用于多用途的地面存储、货架存储及货物联运、周转等。钢制托盘主要材料为钢材或镀锌钢板，经专用设备成型，各种型材互相支撑，铆钉连接加强，再经CO2气体保护焊焊接而成。</w:t>
      </w:r>
    </w:p>
    <w:p w14:paraId="2935D699"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目前，在汽车行业中钢质托盘的使用量最多，其次是乳制品行业和造纸行业。总的来说，钢质托盘的市场放大，需求上升。同时，个性化的金属托盘需求，特别是针对单一产品的定制金属托盘市场的需</w:t>
      </w:r>
      <w:r w:rsidRPr="00892B72">
        <w:rPr>
          <w:rFonts w:ascii="仿宋_GB2312" w:eastAsia="仿宋_GB2312" w:hAnsi="宋体" w:hint="eastAsia"/>
          <w:kern w:val="2"/>
          <w:sz w:val="28"/>
          <w:szCs w:val="28"/>
        </w:rPr>
        <w:lastRenderedPageBreak/>
        <w:t>求是热点，通用型的钢质平托盘需求也在逐步上升。但是由于金属托盘的价格高，产品基本可实现多次使用，并不在一次性托盘的使用范畴中。</w:t>
      </w:r>
    </w:p>
    <w:p w14:paraId="1176667B" w14:textId="77777777" w:rsidR="00892B72" w:rsidRPr="00892B72" w:rsidRDefault="00892B72" w:rsidP="00892B72">
      <w:pPr>
        <w:pStyle w:val="a3"/>
        <w:snapToGrid w:val="0"/>
        <w:spacing w:line="324" w:lineRule="auto"/>
        <w:ind w:firstLine="562"/>
        <w:rPr>
          <w:rFonts w:ascii="仿宋_GB2312" w:eastAsia="仿宋_GB2312" w:hAnsi="宋体"/>
          <w:b/>
          <w:bCs/>
          <w:kern w:val="2"/>
          <w:sz w:val="28"/>
          <w:szCs w:val="28"/>
        </w:rPr>
      </w:pPr>
      <w:r w:rsidRPr="00892B72">
        <w:rPr>
          <w:rFonts w:ascii="仿宋_GB2312" w:eastAsia="仿宋_GB2312" w:hAnsi="宋体" w:hint="eastAsia"/>
          <w:b/>
          <w:bCs/>
          <w:kern w:val="2"/>
          <w:sz w:val="28"/>
          <w:szCs w:val="28"/>
        </w:rPr>
        <w:t>（4）纸托盘</w:t>
      </w:r>
    </w:p>
    <w:p w14:paraId="06462752"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纸托盘包括瓦楞纸板、蜂窝纸板和纸浆模塑托盘等多种类型，瓦楞纸板与蜂窝纸板或瓦楞纸板与胶合板粘合而成的替代纸质托盘的产品，构成了所谓的贝力纸质托盘、CURA塑木托盘、纸浆水塑托盘等。纸托盘是新型的绿色环保产品，可100%回收再生利用，具有免熏蒸、百分之百回收效益、重量轻、强度高、减震、吸音、无钉、无蛀虫、刚性好、表面平整、稳定性高，缓冲性好、用料少等特点，已广泛应用于电子、家电、仪表器材、玻璃陶瓷等产品的包装。</w:t>
      </w:r>
    </w:p>
    <w:p w14:paraId="4C5F35D4"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纸托盘承重力强，每平方米静载荷可达3000KG以上，动载荷达1000KG以上，可以代替木托盘、胶合板及塑料托盘。</w:t>
      </w:r>
    </w:p>
    <w:p w14:paraId="7BA0D2F7" w14:textId="77777777" w:rsidR="00892B72" w:rsidRPr="00892B72" w:rsidRDefault="00892B72" w:rsidP="00892B72">
      <w:pPr>
        <w:pStyle w:val="a3"/>
        <w:snapToGrid w:val="0"/>
        <w:spacing w:line="324" w:lineRule="auto"/>
        <w:ind w:firstLine="562"/>
        <w:rPr>
          <w:rFonts w:ascii="仿宋_GB2312" w:eastAsia="仿宋_GB2312" w:hAnsi="宋体"/>
          <w:b/>
          <w:bCs/>
          <w:kern w:val="2"/>
          <w:sz w:val="28"/>
          <w:szCs w:val="28"/>
        </w:rPr>
      </w:pPr>
      <w:r w:rsidRPr="00892B72">
        <w:rPr>
          <w:rFonts w:ascii="仿宋_GB2312" w:eastAsia="仿宋_GB2312" w:hAnsi="宋体" w:hint="eastAsia"/>
          <w:b/>
          <w:bCs/>
          <w:kern w:val="2"/>
          <w:sz w:val="28"/>
          <w:szCs w:val="28"/>
        </w:rPr>
        <w:t>（5）复合材料托盘</w:t>
      </w:r>
    </w:p>
    <w:p w14:paraId="63CA3C79"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塑木复合托盘是将木纤维或植物纤维填充、增强的改性热塑性材料，经挤出或压制成型而制成的托盘产品，兼有木材和塑料在成本和性能方面的优势。目前国内塑木复合材料托盘尚处于初级发展阶段。</w:t>
      </w:r>
    </w:p>
    <w:p w14:paraId="607ED9C7" w14:textId="77777777" w:rsidR="00892B72" w:rsidRPr="00892B72"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但塑木材料在我国的应用还刚刚开始，尚未形成规模产业集群，而且由于产品种类单一，短期内难以形成强势市场竞争力。相比之下，胶合板托盘已比较成熟，市场占有率也在不断增大。</w:t>
      </w:r>
    </w:p>
    <w:p w14:paraId="2E5B9C5C" w14:textId="77777777" w:rsidR="00657FE3" w:rsidRPr="007E55CE" w:rsidRDefault="00657FE3" w:rsidP="00657FE3">
      <w:pPr>
        <w:pStyle w:val="a3"/>
        <w:snapToGrid w:val="0"/>
        <w:spacing w:line="324" w:lineRule="auto"/>
        <w:ind w:firstLine="562"/>
        <w:rPr>
          <w:rFonts w:ascii="仿宋_GB2312" w:eastAsia="仿宋_GB2312" w:hAnsi="宋体"/>
          <w:b/>
          <w:bCs/>
          <w:kern w:val="2"/>
          <w:sz w:val="28"/>
          <w:szCs w:val="28"/>
        </w:rPr>
      </w:pPr>
      <w:r w:rsidRPr="003E28A9">
        <w:rPr>
          <w:rFonts w:ascii="仿宋_GB2312" w:eastAsia="仿宋_GB2312" w:hAnsi="宋体" w:hint="eastAsia"/>
          <w:b/>
          <w:bCs/>
          <w:kern w:val="2"/>
          <w:sz w:val="28"/>
          <w:szCs w:val="28"/>
        </w:rPr>
        <w:t>三是一次性托盘应用范围广。</w:t>
      </w:r>
    </w:p>
    <w:p w14:paraId="5F8AC27A" w14:textId="10BFEEFF" w:rsidR="008F5D00" w:rsidRDefault="008F5D00" w:rsidP="00892B72">
      <w:pPr>
        <w:pStyle w:val="a3"/>
        <w:snapToGrid w:val="0"/>
        <w:spacing w:line="324" w:lineRule="auto"/>
        <w:ind w:firstLine="560"/>
        <w:rPr>
          <w:rFonts w:ascii="仿宋_GB2312" w:eastAsia="仿宋_GB2312" w:hAnsi="宋体"/>
          <w:kern w:val="2"/>
          <w:sz w:val="28"/>
          <w:szCs w:val="28"/>
        </w:rPr>
      </w:pPr>
      <w:r>
        <w:rPr>
          <w:rFonts w:ascii="仿宋_GB2312" w:eastAsia="仿宋_GB2312" w:hAnsi="宋体" w:hint="eastAsia"/>
          <w:kern w:val="2"/>
          <w:sz w:val="28"/>
          <w:szCs w:val="28"/>
        </w:rPr>
        <w:t>一次性托盘与循环使用托盘相比，</w:t>
      </w:r>
      <w:r w:rsidR="00F544C1">
        <w:rPr>
          <w:rFonts w:ascii="仿宋_GB2312" w:eastAsia="仿宋_GB2312" w:hAnsi="宋体" w:hint="eastAsia"/>
          <w:kern w:val="2"/>
          <w:sz w:val="28"/>
          <w:szCs w:val="28"/>
        </w:rPr>
        <w:t>在满足客户对于性能要求的前提下，</w:t>
      </w:r>
      <w:r>
        <w:rPr>
          <w:rFonts w:ascii="仿宋_GB2312" w:eastAsia="仿宋_GB2312" w:hAnsi="宋体" w:hint="eastAsia"/>
          <w:kern w:val="2"/>
          <w:sz w:val="28"/>
          <w:szCs w:val="28"/>
        </w:rPr>
        <w:t>具有明显的价格优势，</w:t>
      </w:r>
    </w:p>
    <w:p w14:paraId="6F336CC4" w14:textId="2645D1B5" w:rsidR="003C3B63" w:rsidRDefault="00892B72" w:rsidP="00892B72">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在我国近17亿片托盘保有量中，一次性托盘占据了很大比例，随着我国经济的蓬勃发展、“一带一路”倡议的深入推进和进出口贸易的日益兴盛，海运集装箱的大量使用、中欧班列的顺利开行，越来越多的一次性托盘得到了应用。通过一次性托盘的使用，配合叉车应用可提高托盘的使用率，减少货物破损率，缩短装车等候时间，降低人</w:t>
      </w:r>
      <w:r w:rsidRPr="00892B72">
        <w:rPr>
          <w:rFonts w:ascii="仿宋_GB2312" w:eastAsia="仿宋_GB2312" w:hAnsi="宋体" w:hint="eastAsia"/>
          <w:kern w:val="2"/>
          <w:sz w:val="28"/>
          <w:szCs w:val="28"/>
        </w:rPr>
        <w:lastRenderedPageBreak/>
        <w:t>工成本，从而提升供应链效率，保障物流安全，切实做到降本增效，有利于构建节约型社会。</w:t>
      </w:r>
    </w:p>
    <w:p w14:paraId="256D3DAF" w14:textId="52F683B4" w:rsidR="00135E42" w:rsidRPr="002347BA" w:rsidRDefault="00892B72" w:rsidP="00515FC6">
      <w:pPr>
        <w:pStyle w:val="a3"/>
        <w:snapToGrid w:val="0"/>
        <w:spacing w:line="324" w:lineRule="auto"/>
        <w:ind w:firstLine="560"/>
        <w:rPr>
          <w:rFonts w:ascii="仿宋_GB2312" w:eastAsia="仿宋_GB2312" w:hAnsi="宋体"/>
          <w:kern w:val="2"/>
          <w:sz w:val="28"/>
          <w:szCs w:val="28"/>
        </w:rPr>
      </w:pPr>
      <w:r w:rsidRPr="00892B72">
        <w:rPr>
          <w:rFonts w:ascii="仿宋_GB2312" w:eastAsia="仿宋_GB2312" w:hAnsi="宋体" w:hint="eastAsia"/>
          <w:kern w:val="2"/>
          <w:sz w:val="28"/>
          <w:szCs w:val="28"/>
        </w:rPr>
        <w:t>GB/T 20077-2006《一次性托盘》国家标准中规定了一次性托盘的尺寸和额定载荷、材质、要去及试验方法，适用于一次性托盘的生产、使用、管理和检测，该标准具有行业使用的价值。但是距今已经过去了近20年。随着我国物流行业的快速发展以及生产的发展和技术的进步，伴随着新产品的诞生和技术的进步，在此期间很多一次性托盘产品都有了新的尺寸、材料和技术，目前该标准早已不适用于时代的发展和新产品的需要，并且标准中参考的标准以及技术方法也已进行了更新，原标准中要求和试验方法已难以适应目前行业实际要求。规范一次性托盘的性能指标，使其更符合实际的应用和市场的需求有很强的必要性和紧迫性</w:t>
      </w:r>
      <w:r w:rsidR="007E55CE">
        <w:rPr>
          <w:rFonts w:ascii="仿宋_GB2312" w:eastAsia="仿宋_GB2312" w:hAnsi="宋体" w:hint="eastAsia"/>
          <w:kern w:val="2"/>
          <w:sz w:val="28"/>
          <w:szCs w:val="28"/>
        </w:rPr>
        <w:t>。</w:t>
      </w:r>
    </w:p>
    <w:p w14:paraId="0185DCC7" w14:textId="77777777" w:rsidR="00CB368E" w:rsidRPr="00782FBA" w:rsidRDefault="00000000" w:rsidP="005850F8">
      <w:pPr>
        <w:pStyle w:val="71e7dc79-1ff7-45e8-997d-0ebda3762b91"/>
        <w:snapToGrid w:val="0"/>
        <w:spacing w:line="324" w:lineRule="auto"/>
        <w:ind w:firstLine="562"/>
        <w:rPr>
          <w:rFonts w:ascii="宋体" w:eastAsia="宋体" w:hAnsi="宋体"/>
          <w:szCs w:val="28"/>
        </w:rPr>
      </w:pPr>
      <w:r w:rsidRPr="00782FBA">
        <w:rPr>
          <w:rFonts w:ascii="宋体" w:eastAsia="宋体" w:hAnsi="宋体" w:hint="eastAsia"/>
          <w:szCs w:val="28"/>
        </w:rPr>
        <w:t>（三）主要起草过程</w:t>
      </w:r>
    </w:p>
    <w:p w14:paraId="3201F277" w14:textId="1ECEB5F0" w:rsidR="003F0631" w:rsidRPr="00782FBA" w:rsidRDefault="003F0631" w:rsidP="00FB41FC">
      <w:pPr>
        <w:pStyle w:val="566ba9ff-a5b0-4b6f-bbdf-c3ab41993fc2"/>
        <w:snapToGrid w:val="0"/>
        <w:spacing w:line="324" w:lineRule="auto"/>
        <w:ind w:firstLineChars="201" w:firstLine="565"/>
        <w:rPr>
          <w:rFonts w:ascii="宋体" w:eastAsia="宋体" w:hAnsi="宋体"/>
          <w:sz w:val="28"/>
          <w:szCs w:val="28"/>
        </w:rPr>
      </w:pPr>
      <w:r w:rsidRPr="00782FBA">
        <w:rPr>
          <w:rFonts w:ascii="宋体" w:eastAsia="宋体" w:hAnsi="宋体" w:hint="eastAsia"/>
          <w:sz w:val="28"/>
          <w:szCs w:val="28"/>
        </w:rPr>
        <w:t>1、</w:t>
      </w:r>
      <w:r w:rsidR="00454B73" w:rsidRPr="00782FBA">
        <w:rPr>
          <w:rFonts w:ascii="宋体" w:eastAsia="宋体" w:hAnsi="宋体" w:hint="eastAsia"/>
          <w:sz w:val="28"/>
          <w:szCs w:val="28"/>
        </w:rPr>
        <w:t>预研</w:t>
      </w:r>
      <w:r w:rsidRPr="00782FBA">
        <w:rPr>
          <w:rFonts w:ascii="宋体" w:eastAsia="宋体" w:hAnsi="宋体" w:hint="eastAsia"/>
          <w:sz w:val="28"/>
          <w:szCs w:val="28"/>
        </w:rPr>
        <w:t>阶段</w:t>
      </w:r>
    </w:p>
    <w:p w14:paraId="368BDCDF" w14:textId="77777777" w:rsidR="007E55CE" w:rsidRPr="007E55CE" w:rsidRDefault="007E55CE" w:rsidP="007E55CE">
      <w:pPr>
        <w:pStyle w:val="a3"/>
        <w:snapToGrid w:val="0"/>
        <w:spacing w:line="324" w:lineRule="auto"/>
        <w:ind w:firstLine="560"/>
        <w:rPr>
          <w:rFonts w:ascii="仿宋_GB2312" w:eastAsia="仿宋_GB2312" w:hAnsi="宋体"/>
          <w:kern w:val="2"/>
          <w:sz w:val="28"/>
          <w:szCs w:val="28"/>
        </w:rPr>
      </w:pPr>
      <w:r w:rsidRPr="007E55CE">
        <w:rPr>
          <w:rFonts w:ascii="仿宋_GB2312" w:eastAsia="仿宋_GB2312" w:hAnsi="宋体" w:hint="eastAsia"/>
          <w:kern w:val="2"/>
          <w:sz w:val="28"/>
          <w:szCs w:val="28"/>
        </w:rPr>
        <w:t>2021年，为了更好地掌握和了解国内一次性托盘的生产和应用情况，通过电话、邮件等方式对国内的托盘生产企业、运营单位、检测机构进行了调查了解。经企业反应，一次性托盘仍在市场中占有巨大的比例，尤其是在出口方面，在实际使用中仍有巨大的应用场景。同时也表示《一次性托盘》的标准发布时间较久，尤其是检测方法与实际检测上有出入，有修订的需求。</w:t>
      </w:r>
    </w:p>
    <w:p w14:paraId="6271D923" w14:textId="577E5E68" w:rsidR="003F0631" w:rsidRPr="007E55CE" w:rsidRDefault="007E55CE" w:rsidP="007E55CE">
      <w:pPr>
        <w:pStyle w:val="a3"/>
        <w:snapToGrid w:val="0"/>
        <w:spacing w:line="324" w:lineRule="auto"/>
        <w:ind w:firstLine="560"/>
        <w:rPr>
          <w:rFonts w:ascii="仿宋_GB2312" w:eastAsia="仿宋_GB2312" w:hAnsi="宋体"/>
          <w:kern w:val="2"/>
          <w:sz w:val="28"/>
          <w:szCs w:val="28"/>
        </w:rPr>
      </w:pPr>
      <w:r w:rsidRPr="007E55CE">
        <w:rPr>
          <w:rFonts w:ascii="仿宋_GB2312" w:eastAsia="仿宋_GB2312" w:hAnsi="宋体" w:hint="eastAsia"/>
          <w:kern w:val="2"/>
          <w:sz w:val="28"/>
          <w:szCs w:val="28"/>
        </w:rPr>
        <w:t>2013年5月～2023年8月期间，标准起草各单位对2006年版国家标准的实施情况、标准中的主要托盘产品在实际使用过程中的反馈意见进行收集。并组织会议进行全面研讨收集标准的修订建议，听取行业内人士的意见后，形成了修改建议，于2023年3月形成了标准草案，项目建议书以及预研报告</w:t>
      </w:r>
      <w:r w:rsidR="003F0631" w:rsidRPr="00C94117">
        <w:rPr>
          <w:rFonts w:ascii="仿宋_GB2312" w:eastAsia="仿宋_GB2312" w:hAnsi="宋体" w:hint="eastAsia"/>
          <w:kern w:val="2"/>
          <w:sz w:val="28"/>
          <w:szCs w:val="28"/>
        </w:rPr>
        <w:t>。</w:t>
      </w:r>
    </w:p>
    <w:p w14:paraId="0CEE9F92" w14:textId="581AD1AC" w:rsidR="00454B73" w:rsidRPr="00782FBA" w:rsidRDefault="003F0631" w:rsidP="00FB41FC">
      <w:pPr>
        <w:pStyle w:val="566ba9ff-a5b0-4b6f-bbdf-c3ab41993fc2"/>
        <w:snapToGrid w:val="0"/>
        <w:spacing w:line="324" w:lineRule="auto"/>
        <w:ind w:firstLineChars="201" w:firstLine="565"/>
        <w:rPr>
          <w:rFonts w:ascii="宋体" w:eastAsia="宋体" w:hAnsi="宋体"/>
          <w:sz w:val="28"/>
          <w:szCs w:val="28"/>
        </w:rPr>
      </w:pPr>
      <w:r w:rsidRPr="00782FBA">
        <w:rPr>
          <w:rFonts w:ascii="宋体" w:eastAsia="宋体" w:hAnsi="宋体"/>
          <w:sz w:val="28"/>
          <w:szCs w:val="28"/>
        </w:rPr>
        <w:t>2</w:t>
      </w:r>
      <w:r w:rsidRPr="00782FBA">
        <w:rPr>
          <w:rFonts w:ascii="宋体" w:eastAsia="宋体" w:hAnsi="宋体" w:hint="eastAsia"/>
          <w:sz w:val="28"/>
          <w:szCs w:val="28"/>
        </w:rPr>
        <w:t>、</w:t>
      </w:r>
      <w:r w:rsidR="00454B73" w:rsidRPr="00782FBA">
        <w:rPr>
          <w:rFonts w:ascii="宋体" w:eastAsia="宋体" w:hAnsi="宋体" w:hint="eastAsia"/>
          <w:sz w:val="28"/>
          <w:szCs w:val="28"/>
        </w:rPr>
        <w:t>立项阶段</w:t>
      </w:r>
    </w:p>
    <w:p w14:paraId="76763093" w14:textId="40A30B4C" w:rsidR="00D8291E" w:rsidRPr="00391DF8" w:rsidRDefault="00870B49" w:rsidP="00D8291E">
      <w:pPr>
        <w:pStyle w:val="a3"/>
        <w:snapToGrid w:val="0"/>
        <w:spacing w:line="324" w:lineRule="auto"/>
        <w:ind w:firstLine="560"/>
        <w:rPr>
          <w:rFonts w:ascii="仿宋_GB2312" w:eastAsia="仿宋_GB2312" w:hAnsi="宋体"/>
          <w:kern w:val="2"/>
          <w:sz w:val="28"/>
          <w:szCs w:val="28"/>
        </w:rPr>
      </w:pPr>
      <w:r w:rsidRPr="00870B49">
        <w:rPr>
          <w:rFonts w:ascii="仿宋_GB2312" w:eastAsia="仿宋_GB2312" w:hAnsi="宋体" w:hint="eastAsia"/>
          <w:kern w:val="2"/>
          <w:sz w:val="28"/>
          <w:szCs w:val="28"/>
        </w:rPr>
        <w:t>2023年12月28日，国家标准化管理委员会印发了《2023年第四批推荐性国家标准计划及相关标准外文版计划的通知》（国标委发【2023】</w:t>
      </w:r>
      <w:r w:rsidRPr="00870B49">
        <w:rPr>
          <w:rFonts w:ascii="仿宋_GB2312" w:eastAsia="仿宋_GB2312" w:hAnsi="宋体" w:hint="eastAsia"/>
          <w:kern w:val="2"/>
          <w:sz w:val="28"/>
          <w:szCs w:val="28"/>
        </w:rPr>
        <w:lastRenderedPageBreak/>
        <w:t>63号），批准了《一次性托盘》国家标准修订的项目计划，计划号为20232419-T-602</w:t>
      </w:r>
      <w:r w:rsidR="001B5FC4" w:rsidRPr="00D8291E">
        <w:rPr>
          <w:rFonts w:ascii="仿宋_GB2312" w:eastAsia="仿宋_GB2312" w:hAnsi="宋体" w:hint="eastAsia"/>
          <w:sz w:val="28"/>
          <w:szCs w:val="28"/>
        </w:rPr>
        <w:t>。</w:t>
      </w:r>
    </w:p>
    <w:p w14:paraId="0C6FBEE7" w14:textId="493E34EC" w:rsidR="008C38DB" w:rsidRDefault="00DB29A6" w:rsidP="00FB41FC">
      <w:pPr>
        <w:pStyle w:val="566ba9ff-a5b0-4b6f-bbdf-c3ab41993fc2"/>
        <w:snapToGrid w:val="0"/>
        <w:spacing w:line="324" w:lineRule="auto"/>
        <w:ind w:firstLineChars="201" w:firstLine="565"/>
        <w:rPr>
          <w:rFonts w:ascii="宋体" w:eastAsia="宋体" w:hAnsi="宋体"/>
          <w:sz w:val="28"/>
          <w:szCs w:val="28"/>
        </w:rPr>
      </w:pPr>
      <w:r w:rsidRPr="00FA390C">
        <w:rPr>
          <w:rFonts w:ascii="宋体" w:eastAsia="宋体" w:hAnsi="宋体" w:hint="eastAsia"/>
          <w:sz w:val="28"/>
          <w:szCs w:val="28"/>
        </w:rPr>
        <w:t>3</w:t>
      </w:r>
      <w:r w:rsidR="00D26A44" w:rsidRPr="00FA390C">
        <w:rPr>
          <w:rFonts w:ascii="宋体" w:eastAsia="宋体" w:hAnsi="宋体" w:hint="eastAsia"/>
          <w:sz w:val="28"/>
          <w:szCs w:val="28"/>
        </w:rPr>
        <w:t>、</w:t>
      </w:r>
      <w:r w:rsidR="008C38DB" w:rsidRPr="00FA390C">
        <w:rPr>
          <w:rFonts w:ascii="宋体" w:eastAsia="宋体" w:hAnsi="宋体" w:hint="eastAsia"/>
          <w:sz w:val="28"/>
          <w:szCs w:val="28"/>
        </w:rPr>
        <w:t>起草阶段</w:t>
      </w:r>
    </w:p>
    <w:p w14:paraId="01856748" w14:textId="58AE6E90" w:rsidR="006C67B9" w:rsidRDefault="00870B49" w:rsidP="006C67B9">
      <w:pPr>
        <w:pStyle w:val="a3"/>
        <w:snapToGrid w:val="0"/>
        <w:spacing w:line="324" w:lineRule="auto"/>
        <w:ind w:firstLine="560"/>
        <w:rPr>
          <w:rFonts w:ascii="仿宋_GB2312" w:eastAsia="仿宋_GB2312" w:hAnsi="宋体"/>
          <w:sz w:val="28"/>
          <w:szCs w:val="28"/>
        </w:rPr>
      </w:pPr>
      <w:r w:rsidRPr="00870B49">
        <w:rPr>
          <w:rFonts w:ascii="仿宋_GB2312" w:eastAsia="仿宋_GB2312" w:hAnsi="宋体" w:hint="eastAsia"/>
          <w:sz w:val="28"/>
          <w:szCs w:val="28"/>
        </w:rPr>
        <w:t>全国物流标准化技术委员会下达本标准制修订计划后，2024年1月，标准起草组正式成立。确定由中国物流与采购联合会牵头各起草单位，</w:t>
      </w:r>
      <w:r w:rsidR="006C67B9" w:rsidRPr="006C67B9">
        <w:rPr>
          <w:rFonts w:ascii="仿宋_GB2312" w:eastAsia="仿宋_GB2312" w:hAnsi="宋体" w:hint="eastAsia"/>
          <w:sz w:val="28"/>
          <w:szCs w:val="28"/>
        </w:rPr>
        <w:t>广邀请行业托盘生产企业、用户企业、科研测试机构、高等院校专家</w:t>
      </w:r>
      <w:r w:rsidR="00A03960">
        <w:rPr>
          <w:rFonts w:ascii="仿宋_GB2312" w:eastAsia="仿宋_GB2312" w:hAnsi="宋体" w:hint="eastAsia"/>
          <w:sz w:val="28"/>
          <w:szCs w:val="28"/>
        </w:rPr>
        <w:t>积极</w:t>
      </w:r>
      <w:r w:rsidR="006C67B9" w:rsidRPr="006C67B9">
        <w:rPr>
          <w:rFonts w:ascii="仿宋_GB2312" w:eastAsia="仿宋_GB2312" w:hAnsi="宋体" w:hint="eastAsia"/>
          <w:sz w:val="28"/>
          <w:szCs w:val="28"/>
        </w:rPr>
        <w:t>参与标准技术内容研讨，</w:t>
      </w:r>
      <w:r w:rsidR="006C67B9">
        <w:rPr>
          <w:rFonts w:ascii="仿宋_GB2312" w:eastAsia="仿宋_GB2312" w:hAnsi="宋体" w:hint="eastAsia"/>
          <w:sz w:val="28"/>
          <w:szCs w:val="28"/>
        </w:rPr>
        <w:t>并</w:t>
      </w:r>
      <w:r w:rsidR="006C67B9" w:rsidRPr="00870B49">
        <w:rPr>
          <w:rFonts w:ascii="仿宋_GB2312" w:eastAsia="仿宋_GB2312" w:hAnsi="宋体" w:hint="eastAsia"/>
          <w:sz w:val="28"/>
          <w:szCs w:val="28"/>
        </w:rPr>
        <w:t>针对标准的修订任务进行了标准工作的任务分工，开展了本标准修订工作的各项前期准备工作</w:t>
      </w:r>
      <w:r w:rsidR="006C67B9">
        <w:rPr>
          <w:rFonts w:ascii="仿宋_GB2312" w:eastAsia="仿宋_GB2312" w:hAnsi="宋体" w:hint="eastAsia"/>
          <w:sz w:val="28"/>
          <w:szCs w:val="28"/>
        </w:rPr>
        <w:t>。</w:t>
      </w:r>
    </w:p>
    <w:p w14:paraId="36F3999F" w14:textId="162E39E0" w:rsidR="000F4FDD" w:rsidRDefault="00C2390B" w:rsidP="00503158">
      <w:pPr>
        <w:pStyle w:val="a3"/>
        <w:snapToGrid w:val="0"/>
        <w:spacing w:line="324" w:lineRule="auto"/>
        <w:ind w:firstLine="560"/>
        <w:rPr>
          <w:rFonts w:ascii="仿宋_GB2312" w:eastAsia="仿宋_GB2312" w:hAnsi="宋体"/>
          <w:kern w:val="2"/>
          <w:sz w:val="28"/>
          <w:szCs w:val="28"/>
        </w:rPr>
      </w:pPr>
      <w:r>
        <w:rPr>
          <w:rFonts w:ascii="仿宋_GB2312" w:eastAsia="仿宋_GB2312" w:hAnsi="宋体" w:hint="eastAsia"/>
          <w:kern w:val="2"/>
          <w:sz w:val="28"/>
          <w:szCs w:val="28"/>
        </w:rPr>
        <w:t>2024年</w:t>
      </w:r>
      <w:r w:rsidR="006C67B9">
        <w:rPr>
          <w:rFonts w:ascii="仿宋_GB2312" w:eastAsia="仿宋_GB2312" w:hAnsi="宋体" w:hint="eastAsia"/>
          <w:kern w:val="2"/>
          <w:sz w:val="28"/>
          <w:szCs w:val="28"/>
        </w:rPr>
        <w:t>2</w:t>
      </w:r>
      <w:r>
        <w:rPr>
          <w:rFonts w:ascii="仿宋_GB2312" w:eastAsia="仿宋_GB2312" w:hAnsi="宋体" w:hint="eastAsia"/>
          <w:kern w:val="2"/>
          <w:sz w:val="28"/>
          <w:szCs w:val="28"/>
        </w:rPr>
        <w:t>-4月</w:t>
      </w:r>
      <w:r w:rsidR="00361B5C">
        <w:rPr>
          <w:rFonts w:ascii="仿宋_GB2312" w:eastAsia="仿宋_GB2312" w:hAnsi="宋体" w:hint="eastAsia"/>
          <w:kern w:val="2"/>
          <w:sz w:val="28"/>
          <w:szCs w:val="28"/>
        </w:rPr>
        <w:t>上旬</w:t>
      </w:r>
      <w:r>
        <w:rPr>
          <w:rFonts w:ascii="仿宋_GB2312" w:eastAsia="仿宋_GB2312" w:hAnsi="宋体" w:hint="eastAsia"/>
          <w:kern w:val="2"/>
          <w:sz w:val="28"/>
          <w:szCs w:val="28"/>
        </w:rPr>
        <w:t>，</w:t>
      </w:r>
      <w:r w:rsidR="00724FBE" w:rsidRPr="00391DF8">
        <w:rPr>
          <w:rFonts w:ascii="仿宋_GB2312" w:eastAsia="仿宋_GB2312" w:hAnsi="宋体" w:hint="eastAsia"/>
          <w:kern w:val="2"/>
          <w:sz w:val="28"/>
          <w:szCs w:val="28"/>
        </w:rPr>
        <w:t>在提出标准草案工作的基础上，标准起草组按照标准草案，通过</w:t>
      </w:r>
      <w:r w:rsidR="00724FBE">
        <w:rPr>
          <w:rFonts w:ascii="仿宋_GB2312" w:eastAsia="仿宋_GB2312" w:hAnsi="宋体" w:hint="eastAsia"/>
          <w:kern w:val="2"/>
          <w:sz w:val="28"/>
          <w:szCs w:val="28"/>
        </w:rPr>
        <w:t>征集</w:t>
      </w:r>
      <w:r w:rsidR="00724FBE" w:rsidRPr="00391DF8">
        <w:rPr>
          <w:rFonts w:ascii="仿宋_GB2312" w:eastAsia="仿宋_GB2312" w:hAnsi="宋体" w:hint="eastAsia"/>
          <w:kern w:val="2"/>
          <w:sz w:val="28"/>
          <w:szCs w:val="28"/>
        </w:rPr>
        <w:t>样品，委托中国包装科研测试中心按照国家相关标准进行产品性能试验。</w:t>
      </w:r>
    </w:p>
    <w:p w14:paraId="4A762050" w14:textId="4B72B23D" w:rsidR="00C2390B" w:rsidRPr="00C2390B" w:rsidRDefault="000F4FDD" w:rsidP="00503158">
      <w:pPr>
        <w:pStyle w:val="a3"/>
        <w:snapToGrid w:val="0"/>
        <w:spacing w:line="324" w:lineRule="auto"/>
        <w:ind w:firstLine="560"/>
        <w:rPr>
          <w:rFonts w:ascii="仿宋_GB2312" w:eastAsia="仿宋_GB2312" w:hAnsi="宋体"/>
          <w:kern w:val="2"/>
          <w:sz w:val="28"/>
          <w:szCs w:val="28"/>
        </w:rPr>
      </w:pPr>
      <w:r>
        <w:rPr>
          <w:rFonts w:ascii="仿宋_GB2312" w:eastAsia="仿宋_GB2312" w:hAnsi="宋体" w:hint="eastAsia"/>
          <w:kern w:val="2"/>
          <w:sz w:val="28"/>
          <w:szCs w:val="28"/>
        </w:rPr>
        <w:t>4月，</w:t>
      </w:r>
      <w:r w:rsidR="00724FBE" w:rsidRPr="00AA1F2C">
        <w:rPr>
          <w:rFonts w:ascii="仿宋_GB2312" w:eastAsia="仿宋_GB2312" w:hAnsi="宋体" w:hint="eastAsia"/>
          <w:kern w:val="2"/>
          <w:sz w:val="28"/>
          <w:szCs w:val="28"/>
        </w:rPr>
        <w:t>标准起草组收集并整理专家意见，基于标准试验验证结果，</w:t>
      </w:r>
      <w:r w:rsidR="00276122">
        <w:rPr>
          <w:rFonts w:ascii="仿宋_GB2312" w:eastAsia="仿宋_GB2312" w:hAnsi="宋体" w:hint="eastAsia"/>
          <w:kern w:val="2"/>
          <w:sz w:val="28"/>
          <w:szCs w:val="28"/>
        </w:rPr>
        <w:t>对标准文本进行</w:t>
      </w:r>
      <w:r w:rsidR="00724FBE" w:rsidRPr="00AA1F2C">
        <w:rPr>
          <w:rFonts w:ascii="仿宋_GB2312" w:eastAsia="仿宋_GB2312" w:hAnsi="宋体" w:hint="eastAsia"/>
          <w:kern w:val="2"/>
          <w:sz w:val="28"/>
          <w:szCs w:val="28"/>
        </w:rPr>
        <w:t>修订和完善，形成标准征求意见稿及其编制说明</w:t>
      </w:r>
      <w:r w:rsidR="00724FBE">
        <w:rPr>
          <w:rFonts w:ascii="仿宋_GB2312" w:eastAsia="仿宋_GB2312" w:hAnsi="宋体" w:hint="eastAsia"/>
          <w:kern w:val="2"/>
          <w:sz w:val="28"/>
          <w:szCs w:val="28"/>
        </w:rPr>
        <w:t>。</w:t>
      </w:r>
    </w:p>
    <w:p w14:paraId="1A387EE5" w14:textId="0620D1B2" w:rsidR="003F0631" w:rsidRPr="00782FBA" w:rsidRDefault="008C38DB" w:rsidP="00FB41FC">
      <w:pPr>
        <w:pStyle w:val="566ba9ff-a5b0-4b6f-bbdf-c3ab41993fc2"/>
        <w:snapToGrid w:val="0"/>
        <w:spacing w:line="324" w:lineRule="auto"/>
        <w:ind w:firstLineChars="201" w:firstLine="565"/>
        <w:rPr>
          <w:rFonts w:ascii="宋体" w:eastAsia="宋体" w:hAnsi="宋体"/>
          <w:sz w:val="28"/>
          <w:szCs w:val="28"/>
        </w:rPr>
      </w:pPr>
      <w:r>
        <w:rPr>
          <w:rFonts w:ascii="宋体" w:eastAsia="宋体" w:hAnsi="宋体" w:hint="eastAsia"/>
          <w:sz w:val="28"/>
          <w:szCs w:val="28"/>
        </w:rPr>
        <w:t>4、</w:t>
      </w:r>
      <w:r w:rsidR="003F0631" w:rsidRPr="00782FBA">
        <w:rPr>
          <w:rFonts w:ascii="宋体" w:eastAsia="宋体" w:hAnsi="宋体" w:hint="eastAsia"/>
          <w:sz w:val="28"/>
          <w:szCs w:val="28"/>
        </w:rPr>
        <w:t>征求意见阶段</w:t>
      </w:r>
    </w:p>
    <w:p w14:paraId="0468D65C" w14:textId="58851A40" w:rsidR="003F0631" w:rsidRPr="00391DF8" w:rsidRDefault="00E67019" w:rsidP="005850F8">
      <w:pPr>
        <w:pStyle w:val="a3"/>
        <w:snapToGrid w:val="0"/>
        <w:spacing w:line="324" w:lineRule="auto"/>
        <w:ind w:firstLine="560"/>
        <w:rPr>
          <w:rFonts w:ascii="仿宋_GB2312" w:eastAsia="仿宋_GB2312" w:hAnsi="宋体"/>
          <w:kern w:val="2"/>
          <w:sz w:val="28"/>
          <w:szCs w:val="28"/>
        </w:rPr>
      </w:pPr>
      <w:r w:rsidRPr="00E67019">
        <w:rPr>
          <w:rFonts w:ascii="仿宋_GB2312" w:eastAsia="仿宋_GB2312" w:hAnsi="宋体" w:hint="eastAsia"/>
          <w:kern w:val="2"/>
          <w:sz w:val="28"/>
          <w:szCs w:val="28"/>
        </w:rPr>
        <w:t>2024年4月，</w:t>
      </w:r>
      <w:r w:rsidR="003D0EB0">
        <w:rPr>
          <w:rFonts w:ascii="仿宋_GB2312" w:eastAsia="仿宋_GB2312" w:hAnsi="宋体" w:hint="eastAsia"/>
          <w:kern w:val="2"/>
          <w:sz w:val="28"/>
          <w:szCs w:val="28"/>
        </w:rPr>
        <w:t>起草组向</w:t>
      </w:r>
      <w:r w:rsidRPr="00E67019">
        <w:rPr>
          <w:rFonts w:ascii="仿宋_GB2312" w:eastAsia="仿宋_GB2312" w:hAnsi="宋体" w:hint="eastAsia"/>
          <w:kern w:val="2"/>
          <w:sz w:val="28"/>
          <w:szCs w:val="28"/>
        </w:rPr>
        <w:t>托盘</w:t>
      </w:r>
      <w:r>
        <w:rPr>
          <w:rFonts w:ascii="仿宋_GB2312" w:eastAsia="仿宋_GB2312" w:hAnsi="宋体" w:hint="eastAsia"/>
          <w:kern w:val="2"/>
          <w:sz w:val="28"/>
          <w:szCs w:val="28"/>
        </w:rPr>
        <w:t>分技术委员会</w:t>
      </w:r>
      <w:r w:rsidRPr="00E67019">
        <w:rPr>
          <w:rFonts w:ascii="仿宋_GB2312" w:eastAsia="仿宋_GB2312" w:hAnsi="宋体" w:hint="eastAsia"/>
          <w:kern w:val="2"/>
          <w:sz w:val="28"/>
          <w:szCs w:val="28"/>
        </w:rPr>
        <w:t>提交了征求</w:t>
      </w:r>
      <w:r w:rsidR="003D0EB0">
        <w:rPr>
          <w:rFonts w:ascii="仿宋_GB2312" w:eastAsia="仿宋_GB2312" w:hAnsi="宋体" w:hint="eastAsia"/>
          <w:kern w:val="2"/>
          <w:sz w:val="28"/>
          <w:szCs w:val="28"/>
        </w:rPr>
        <w:t>稿、编制说明和</w:t>
      </w:r>
      <w:r w:rsidR="00937816">
        <w:rPr>
          <w:rFonts w:ascii="仿宋_GB2312" w:eastAsia="仿宋_GB2312" w:hAnsi="宋体" w:hint="eastAsia"/>
          <w:kern w:val="2"/>
          <w:sz w:val="28"/>
          <w:szCs w:val="28"/>
        </w:rPr>
        <w:t>试验报告</w:t>
      </w:r>
      <w:r w:rsidR="003D0EB0">
        <w:rPr>
          <w:rFonts w:ascii="仿宋_GB2312" w:eastAsia="仿宋_GB2312" w:hAnsi="宋体" w:hint="eastAsia"/>
          <w:kern w:val="2"/>
          <w:sz w:val="28"/>
          <w:szCs w:val="28"/>
        </w:rPr>
        <w:t>等相关资料</w:t>
      </w:r>
      <w:r w:rsidR="003F0631" w:rsidRPr="00391DF8">
        <w:rPr>
          <w:rFonts w:ascii="仿宋_GB2312" w:eastAsia="仿宋_GB2312" w:hAnsi="宋体" w:hint="eastAsia"/>
          <w:kern w:val="2"/>
          <w:sz w:val="28"/>
          <w:szCs w:val="28"/>
        </w:rPr>
        <w:t>。</w:t>
      </w:r>
    </w:p>
    <w:p w14:paraId="1EE7ED34" w14:textId="77777777" w:rsidR="001F2B41" w:rsidRPr="00782FBA" w:rsidRDefault="001F2B41" w:rsidP="005850F8">
      <w:pPr>
        <w:pStyle w:val="71e7dc79-1ff7-45e8-997d-0ebda3762b91"/>
        <w:snapToGrid w:val="0"/>
        <w:spacing w:line="324" w:lineRule="auto"/>
        <w:ind w:firstLine="562"/>
        <w:rPr>
          <w:rFonts w:ascii="宋体" w:eastAsia="宋体" w:hAnsi="宋体"/>
          <w:szCs w:val="28"/>
        </w:rPr>
      </w:pPr>
      <w:r w:rsidRPr="00782FBA">
        <w:rPr>
          <w:rFonts w:ascii="宋体" w:eastAsia="宋体" w:hAnsi="宋体" w:hint="eastAsia"/>
          <w:szCs w:val="28"/>
        </w:rPr>
        <w:t>（四）起草单位、主要起草人及其所做的工作</w:t>
      </w:r>
    </w:p>
    <w:p w14:paraId="625991AC" w14:textId="79ACA76F" w:rsidR="00834865" w:rsidRPr="00391DF8" w:rsidRDefault="00834865" w:rsidP="005850F8">
      <w:pPr>
        <w:pStyle w:val="a3"/>
        <w:snapToGrid w:val="0"/>
        <w:spacing w:line="324" w:lineRule="auto"/>
        <w:ind w:firstLine="560"/>
        <w:rPr>
          <w:rFonts w:ascii="仿宋_GB2312" w:eastAsia="仿宋_GB2312" w:hAnsi="宋体"/>
          <w:kern w:val="2"/>
          <w:sz w:val="28"/>
          <w:szCs w:val="28"/>
        </w:rPr>
      </w:pPr>
      <w:r w:rsidRPr="00391DF8">
        <w:rPr>
          <w:rFonts w:ascii="仿宋_GB2312" w:eastAsia="仿宋_GB2312" w:hAnsi="宋体" w:hint="eastAsia"/>
          <w:kern w:val="2"/>
          <w:sz w:val="28"/>
          <w:szCs w:val="28"/>
        </w:rPr>
        <w:t>标准起草单位和起草人分工见表</w:t>
      </w:r>
      <w:r w:rsidR="00124E22">
        <w:rPr>
          <w:rFonts w:ascii="仿宋_GB2312" w:eastAsia="仿宋_GB2312" w:hAnsi="宋体" w:hint="eastAsia"/>
          <w:kern w:val="2"/>
          <w:sz w:val="28"/>
          <w:szCs w:val="28"/>
        </w:rPr>
        <w:t>2</w:t>
      </w:r>
      <w:r w:rsidRPr="00391DF8">
        <w:rPr>
          <w:rFonts w:ascii="仿宋_GB2312" w:eastAsia="仿宋_GB2312" w:hAnsi="宋体" w:hint="eastAsia"/>
          <w:kern w:val="2"/>
          <w:sz w:val="28"/>
          <w:szCs w:val="28"/>
        </w:rPr>
        <w:t>。</w:t>
      </w:r>
    </w:p>
    <w:p w14:paraId="24E12B12" w14:textId="34950DAB" w:rsidR="00350EAD" w:rsidRDefault="00350EAD" w:rsidP="005850F8">
      <w:pPr>
        <w:pStyle w:val="a3"/>
        <w:snapToGrid w:val="0"/>
        <w:spacing w:line="324" w:lineRule="auto"/>
        <w:ind w:firstLineChars="0" w:firstLine="0"/>
        <w:jc w:val="center"/>
        <w:rPr>
          <w:rFonts w:ascii="仿宋_GB2312" w:eastAsia="仿宋_GB2312" w:hAnsi="宋体"/>
          <w:kern w:val="2"/>
          <w:sz w:val="28"/>
          <w:szCs w:val="28"/>
        </w:rPr>
      </w:pPr>
      <w:r w:rsidRPr="00391DF8">
        <w:rPr>
          <w:rFonts w:ascii="仿宋_GB2312" w:eastAsia="仿宋_GB2312" w:hAnsi="宋体"/>
          <w:kern w:val="2"/>
          <w:sz w:val="28"/>
          <w:szCs w:val="28"/>
        </w:rPr>
        <w:t>表</w:t>
      </w:r>
      <w:r w:rsidR="00BA09D4">
        <w:rPr>
          <w:rFonts w:ascii="仿宋_GB2312" w:eastAsia="仿宋_GB2312" w:hAnsi="宋体" w:hint="eastAsia"/>
          <w:kern w:val="2"/>
          <w:sz w:val="28"/>
          <w:szCs w:val="28"/>
        </w:rPr>
        <w:t>2</w:t>
      </w:r>
      <w:r w:rsidRPr="00391DF8">
        <w:rPr>
          <w:rFonts w:ascii="仿宋_GB2312" w:eastAsia="仿宋_GB2312" w:hAnsi="宋体"/>
          <w:kern w:val="2"/>
          <w:sz w:val="28"/>
          <w:szCs w:val="28"/>
        </w:rPr>
        <w:t xml:space="preserve">  </w:t>
      </w:r>
      <w:r w:rsidRPr="00391DF8">
        <w:rPr>
          <w:rFonts w:ascii="仿宋_GB2312" w:eastAsia="仿宋_GB2312" w:hAnsi="宋体" w:hint="eastAsia"/>
          <w:kern w:val="2"/>
          <w:sz w:val="28"/>
          <w:szCs w:val="28"/>
        </w:rPr>
        <w:t>《</w:t>
      </w:r>
      <w:r w:rsidR="00124E22">
        <w:rPr>
          <w:rFonts w:ascii="仿宋_GB2312" w:eastAsia="仿宋_GB2312" w:hAnsi="宋体" w:hint="eastAsia"/>
          <w:kern w:val="2"/>
          <w:sz w:val="28"/>
          <w:szCs w:val="28"/>
        </w:rPr>
        <w:t>一次性</w:t>
      </w:r>
      <w:r w:rsidR="00503596" w:rsidRPr="00391DF8">
        <w:rPr>
          <w:rFonts w:ascii="仿宋_GB2312" w:eastAsia="仿宋_GB2312" w:hAnsi="宋体" w:hint="eastAsia"/>
          <w:kern w:val="2"/>
          <w:sz w:val="28"/>
          <w:szCs w:val="28"/>
        </w:rPr>
        <w:t>托盘</w:t>
      </w:r>
      <w:r w:rsidRPr="00391DF8">
        <w:rPr>
          <w:rFonts w:ascii="仿宋_GB2312" w:eastAsia="仿宋_GB2312" w:hAnsi="宋体" w:hint="eastAsia"/>
          <w:kern w:val="2"/>
          <w:sz w:val="28"/>
          <w:szCs w:val="28"/>
        </w:rPr>
        <w:t>》</w:t>
      </w:r>
      <w:r w:rsidRPr="00391DF8">
        <w:rPr>
          <w:rFonts w:ascii="仿宋_GB2312" w:eastAsia="仿宋_GB2312" w:hAnsi="宋体"/>
          <w:kern w:val="2"/>
          <w:sz w:val="28"/>
          <w:szCs w:val="28"/>
        </w:rPr>
        <w:t>国家标准</w:t>
      </w:r>
      <w:r w:rsidRPr="00391DF8">
        <w:rPr>
          <w:rFonts w:ascii="仿宋_GB2312" w:eastAsia="仿宋_GB2312" w:hAnsi="宋体" w:hint="eastAsia"/>
          <w:kern w:val="2"/>
          <w:sz w:val="28"/>
          <w:szCs w:val="28"/>
        </w:rPr>
        <w:t>起草任务分工</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2500"/>
        <w:gridCol w:w="4467"/>
      </w:tblGrid>
      <w:tr w:rsidR="00124E22" w:rsidRPr="00124E22" w14:paraId="698ED4D8" w14:textId="77777777" w:rsidTr="00DF506D">
        <w:trPr>
          <w:trHeight w:val="397"/>
          <w:jc w:val="center"/>
        </w:trPr>
        <w:tc>
          <w:tcPr>
            <w:tcW w:w="2500" w:type="dxa"/>
            <w:vAlign w:val="center"/>
          </w:tcPr>
          <w:p w14:paraId="1132830C" w14:textId="77777777" w:rsidR="00124E22" w:rsidRPr="00124E22" w:rsidRDefault="00124E22" w:rsidP="005E3D80">
            <w:pPr>
              <w:snapToGrid w:val="0"/>
              <w:jc w:val="center"/>
              <w:rPr>
                <w:rFonts w:ascii="仿宋_GB2312" w:eastAsia="仿宋_GB2312" w:hAnsi="宋体"/>
                <w:b/>
                <w:sz w:val="28"/>
                <w:szCs w:val="28"/>
              </w:rPr>
            </w:pPr>
            <w:r w:rsidRPr="00124E22">
              <w:rPr>
                <w:rFonts w:ascii="仿宋_GB2312" w:eastAsia="仿宋_GB2312" w:hAnsi="宋体" w:hint="eastAsia"/>
                <w:b/>
                <w:sz w:val="28"/>
                <w:szCs w:val="28"/>
              </w:rPr>
              <w:t>起草单位</w:t>
            </w:r>
          </w:p>
        </w:tc>
        <w:tc>
          <w:tcPr>
            <w:tcW w:w="2500" w:type="dxa"/>
            <w:vAlign w:val="center"/>
          </w:tcPr>
          <w:p w14:paraId="59DA1004" w14:textId="77777777" w:rsidR="00124E22" w:rsidRPr="00124E22" w:rsidRDefault="00124E22" w:rsidP="005E3D80">
            <w:pPr>
              <w:snapToGrid w:val="0"/>
              <w:jc w:val="center"/>
              <w:rPr>
                <w:rFonts w:ascii="仿宋_GB2312" w:eastAsia="仿宋_GB2312" w:hAnsi="宋体"/>
                <w:b/>
                <w:sz w:val="28"/>
                <w:szCs w:val="28"/>
              </w:rPr>
            </w:pPr>
            <w:r w:rsidRPr="00124E22">
              <w:rPr>
                <w:rFonts w:ascii="仿宋_GB2312" w:eastAsia="仿宋_GB2312" w:hAnsi="宋体" w:hint="eastAsia"/>
                <w:b/>
                <w:sz w:val="28"/>
                <w:szCs w:val="28"/>
              </w:rPr>
              <w:t>起草人</w:t>
            </w:r>
          </w:p>
        </w:tc>
        <w:tc>
          <w:tcPr>
            <w:tcW w:w="4467" w:type="dxa"/>
            <w:vAlign w:val="center"/>
          </w:tcPr>
          <w:p w14:paraId="1DA54D2F" w14:textId="77777777" w:rsidR="00124E22" w:rsidRPr="00124E22" w:rsidRDefault="00124E22" w:rsidP="005E3D80">
            <w:pPr>
              <w:snapToGrid w:val="0"/>
              <w:jc w:val="center"/>
              <w:rPr>
                <w:rFonts w:ascii="仿宋_GB2312" w:eastAsia="仿宋_GB2312" w:hAnsi="宋体"/>
                <w:b/>
                <w:sz w:val="28"/>
                <w:szCs w:val="28"/>
              </w:rPr>
            </w:pPr>
            <w:r w:rsidRPr="00124E22">
              <w:rPr>
                <w:rFonts w:ascii="仿宋_GB2312" w:eastAsia="仿宋_GB2312" w:hAnsi="宋体" w:hint="eastAsia"/>
                <w:b/>
                <w:sz w:val="28"/>
                <w:szCs w:val="28"/>
              </w:rPr>
              <w:t>任务分工</w:t>
            </w:r>
          </w:p>
        </w:tc>
      </w:tr>
      <w:tr w:rsidR="00124E22" w:rsidRPr="00124E22" w14:paraId="497AD517" w14:textId="77777777" w:rsidTr="00DF506D">
        <w:trPr>
          <w:trHeight w:val="397"/>
          <w:jc w:val="center"/>
        </w:trPr>
        <w:tc>
          <w:tcPr>
            <w:tcW w:w="2500" w:type="dxa"/>
            <w:vAlign w:val="center"/>
          </w:tcPr>
          <w:p w14:paraId="27885B54" w14:textId="77777777" w:rsidR="00124E22" w:rsidRPr="00124E22" w:rsidRDefault="00124E22" w:rsidP="005E3D80">
            <w:pPr>
              <w:snapToGrid w:val="0"/>
              <w:rPr>
                <w:rFonts w:ascii="仿宋_GB2312" w:eastAsia="仿宋_GB2312" w:hAnsi="宋体"/>
                <w:sz w:val="28"/>
                <w:szCs w:val="28"/>
              </w:rPr>
            </w:pPr>
            <w:r w:rsidRPr="00124E22">
              <w:rPr>
                <w:rFonts w:ascii="仿宋_GB2312" w:eastAsia="仿宋_GB2312" w:hAnsi="宋体" w:hint="eastAsia"/>
                <w:color w:val="000000"/>
                <w:sz w:val="28"/>
                <w:szCs w:val="28"/>
              </w:rPr>
              <w:t>中国物流与采购联合会</w:t>
            </w:r>
          </w:p>
        </w:tc>
        <w:tc>
          <w:tcPr>
            <w:tcW w:w="2500" w:type="dxa"/>
            <w:vAlign w:val="center"/>
          </w:tcPr>
          <w:p w14:paraId="35247ED5"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cs="宋体" w:hint="eastAsia"/>
                <w:color w:val="000000"/>
                <w:kern w:val="0"/>
                <w:sz w:val="28"/>
                <w:szCs w:val="28"/>
              </w:rPr>
              <w:t>孙熙军、张晋姝、王芮</w:t>
            </w:r>
          </w:p>
        </w:tc>
        <w:tc>
          <w:tcPr>
            <w:tcW w:w="4467" w:type="dxa"/>
            <w:vAlign w:val="center"/>
          </w:tcPr>
          <w:p w14:paraId="542278A3"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全面负责标准的组织与起草，包括小组内工作统筹，标准的主要修改等。</w:t>
            </w:r>
          </w:p>
        </w:tc>
      </w:tr>
      <w:tr w:rsidR="00124E22" w:rsidRPr="00124E22" w14:paraId="7B79BB2D" w14:textId="77777777" w:rsidTr="00DF506D">
        <w:trPr>
          <w:trHeight w:val="467"/>
          <w:jc w:val="center"/>
        </w:trPr>
        <w:tc>
          <w:tcPr>
            <w:tcW w:w="2500" w:type="dxa"/>
            <w:vAlign w:val="center"/>
          </w:tcPr>
          <w:p w14:paraId="084D9EF6"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安徽繁盛木业包装有限公司</w:t>
            </w:r>
          </w:p>
        </w:tc>
        <w:tc>
          <w:tcPr>
            <w:tcW w:w="2500" w:type="dxa"/>
            <w:vAlign w:val="center"/>
          </w:tcPr>
          <w:p w14:paraId="24D80169"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cs="宋体" w:hint="eastAsia"/>
                <w:color w:val="000000"/>
                <w:kern w:val="0"/>
                <w:sz w:val="28"/>
                <w:szCs w:val="28"/>
              </w:rPr>
              <w:t>谭子繁</w:t>
            </w:r>
          </w:p>
        </w:tc>
        <w:tc>
          <w:tcPr>
            <w:tcW w:w="4467" w:type="dxa"/>
            <w:vMerge w:val="restart"/>
            <w:vAlign w:val="center"/>
          </w:tcPr>
          <w:p w14:paraId="0DBADBE9"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负责参与标准起草工作，结合企业特点，提供相关数据、资料，对标准草案提出意见与建议：</w:t>
            </w:r>
          </w:p>
          <w:p w14:paraId="5493270D" w14:textId="77777777" w:rsidR="00124E22" w:rsidRPr="00124E22" w:rsidRDefault="00124E22" w:rsidP="00124E22">
            <w:pPr>
              <w:numPr>
                <w:ilvl w:val="0"/>
                <w:numId w:val="1"/>
              </w:num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行业调研，行业数据收集整理</w:t>
            </w:r>
          </w:p>
          <w:p w14:paraId="2C4DFA69" w14:textId="77777777" w:rsidR="00124E22" w:rsidRPr="00124E22" w:rsidRDefault="00124E22" w:rsidP="00124E22">
            <w:pPr>
              <w:numPr>
                <w:ilvl w:val="0"/>
                <w:numId w:val="1"/>
              </w:num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技术数据提供及方案验证</w:t>
            </w:r>
          </w:p>
          <w:p w14:paraId="468C5C12" w14:textId="77777777" w:rsidR="00124E22" w:rsidRPr="00124E22" w:rsidRDefault="00124E22" w:rsidP="00124E22">
            <w:pPr>
              <w:numPr>
                <w:ilvl w:val="0"/>
                <w:numId w:val="1"/>
              </w:num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协助标准技术指标确定</w:t>
            </w:r>
          </w:p>
          <w:p w14:paraId="11B4F4C9" w14:textId="77777777" w:rsidR="00124E22" w:rsidRPr="00124E22" w:rsidRDefault="00124E22" w:rsidP="00124E22">
            <w:pPr>
              <w:numPr>
                <w:ilvl w:val="0"/>
                <w:numId w:val="1"/>
              </w:num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标准技术参数验证</w:t>
            </w:r>
          </w:p>
          <w:p w14:paraId="661F791E" w14:textId="77777777" w:rsidR="00124E22" w:rsidRPr="00124E22" w:rsidRDefault="00124E22" w:rsidP="00124E22">
            <w:pPr>
              <w:numPr>
                <w:ilvl w:val="0"/>
                <w:numId w:val="1"/>
              </w:num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lastRenderedPageBreak/>
              <w:t>标准技术资料调研与查新</w:t>
            </w:r>
          </w:p>
          <w:p w14:paraId="60765348" w14:textId="77777777" w:rsidR="00124E22" w:rsidRPr="00124E22" w:rsidRDefault="00124E22" w:rsidP="00124E22">
            <w:pPr>
              <w:numPr>
                <w:ilvl w:val="0"/>
                <w:numId w:val="1"/>
              </w:num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国际标准翻译及研究</w:t>
            </w:r>
          </w:p>
          <w:p w14:paraId="3665D3C3" w14:textId="77777777" w:rsidR="00124E22" w:rsidRPr="00124E22" w:rsidRDefault="00124E22" w:rsidP="00124E22">
            <w:pPr>
              <w:numPr>
                <w:ilvl w:val="0"/>
                <w:numId w:val="1"/>
              </w:num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其他编制工作</w:t>
            </w:r>
          </w:p>
        </w:tc>
      </w:tr>
      <w:tr w:rsidR="00124E22" w:rsidRPr="00124E22" w14:paraId="26478EEA" w14:textId="77777777" w:rsidTr="00DF506D">
        <w:trPr>
          <w:trHeight w:val="467"/>
          <w:jc w:val="center"/>
        </w:trPr>
        <w:tc>
          <w:tcPr>
            <w:tcW w:w="2500" w:type="dxa"/>
            <w:vAlign w:val="center"/>
          </w:tcPr>
          <w:p w14:paraId="080E974D"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山东中浩塑业有限公司</w:t>
            </w:r>
          </w:p>
        </w:tc>
        <w:tc>
          <w:tcPr>
            <w:tcW w:w="2500" w:type="dxa"/>
            <w:vAlign w:val="center"/>
          </w:tcPr>
          <w:p w14:paraId="32CF1275" w14:textId="5A156325"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刘浩、王兆功</w:t>
            </w:r>
          </w:p>
        </w:tc>
        <w:tc>
          <w:tcPr>
            <w:tcW w:w="4467" w:type="dxa"/>
            <w:vMerge/>
          </w:tcPr>
          <w:p w14:paraId="4D03CFCB" w14:textId="77777777" w:rsidR="00124E22" w:rsidRPr="00124E22" w:rsidRDefault="00124E22" w:rsidP="005E3D80">
            <w:pPr>
              <w:snapToGrid w:val="0"/>
              <w:rPr>
                <w:rFonts w:ascii="仿宋_GB2312" w:eastAsia="仿宋_GB2312" w:hAnsi="宋体"/>
                <w:color w:val="000000"/>
                <w:sz w:val="28"/>
                <w:szCs w:val="28"/>
              </w:rPr>
            </w:pPr>
          </w:p>
        </w:tc>
      </w:tr>
      <w:tr w:rsidR="00124E22" w:rsidRPr="00124E22" w14:paraId="472CCF45" w14:textId="77777777" w:rsidTr="00DF506D">
        <w:trPr>
          <w:trHeight w:val="467"/>
          <w:jc w:val="center"/>
        </w:trPr>
        <w:tc>
          <w:tcPr>
            <w:tcW w:w="2500" w:type="dxa"/>
            <w:vAlign w:val="center"/>
          </w:tcPr>
          <w:p w14:paraId="22427DA1"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巨石集团有限公司</w:t>
            </w:r>
          </w:p>
        </w:tc>
        <w:tc>
          <w:tcPr>
            <w:tcW w:w="2500" w:type="dxa"/>
            <w:vAlign w:val="center"/>
          </w:tcPr>
          <w:p w14:paraId="6BDA3C10"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cs="宋体" w:hint="eastAsia"/>
                <w:color w:val="000000"/>
                <w:kern w:val="0"/>
                <w:sz w:val="28"/>
                <w:szCs w:val="28"/>
              </w:rPr>
              <w:t>黄庆、赵刚</w:t>
            </w:r>
          </w:p>
        </w:tc>
        <w:tc>
          <w:tcPr>
            <w:tcW w:w="4467" w:type="dxa"/>
            <w:vMerge/>
          </w:tcPr>
          <w:p w14:paraId="2E3F22F5" w14:textId="77777777" w:rsidR="00124E22" w:rsidRPr="00124E22" w:rsidRDefault="00124E22" w:rsidP="005E3D80">
            <w:pPr>
              <w:snapToGrid w:val="0"/>
              <w:rPr>
                <w:rFonts w:ascii="仿宋_GB2312" w:eastAsia="仿宋_GB2312" w:hAnsi="宋体"/>
                <w:color w:val="000000"/>
                <w:sz w:val="28"/>
                <w:szCs w:val="28"/>
              </w:rPr>
            </w:pPr>
          </w:p>
        </w:tc>
      </w:tr>
      <w:tr w:rsidR="00124E22" w:rsidRPr="00124E22" w14:paraId="4E475940" w14:textId="77777777" w:rsidTr="00DF506D">
        <w:trPr>
          <w:trHeight w:val="467"/>
          <w:jc w:val="center"/>
        </w:trPr>
        <w:tc>
          <w:tcPr>
            <w:tcW w:w="2500" w:type="dxa"/>
            <w:vAlign w:val="center"/>
          </w:tcPr>
          <w:p w14:paraId="1D1861BC"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湖北基正新材料科技有限公司</w:t>
            </w:r>
          </w:p>
        </w:tc>
        <w:tc>
          <w:tcPr>
            <w:tcW w:w="2500" w:type="dxa"/>
            <w:vAlign w:val="center"/>
          </w:tcPr>
          <w:p w14:paraId="4B6A30B4"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cs="宋体" w:hint="eastAsia"/>
                <w:color w:val="000000"/>
                <w:kern w:val="0"/>
                <w:sz w:val="28"/>
                <w:szCs w:val="28"/>
              </w:rPr>
              <w:t>张震原、冯克成</w:t>
            </w:r>
          </w:p>
        </w:tc>
        <w:tc>
          <w:tcPr>
            <w:tcW w:w="4467" w:type="dxa"/>
            <w:vMerge/>
          </w:tcPr>
          <w:p w14:paraId="43DB4733" w14:textId="77777777" w:rsidR="00124E22" w:rsidRPr="00124E22" w:rsidRDefault="00124E22" w:rsidP="005E3D80">
            <w:pPr>
              <w:snapToGrid w:val="0"/>
              <w:rPr>
                <w:rFonts w:ascii="仿宋_GB2312" w:eastAsia="仿宋_GB2312" w:hAnsi="宋体"/>
                <w:color w:val="000000"/>
                <w:sz w:val="28"/>
                <w:szCs w:val="28"/>
              </w:rPr>
            </w:pPr>
          </w:p>
        </w:tc>
      </w:tr>
      <w:tr w:rsidR="00124E22" w:rsidRPr="00124E22" w14:paraId="5EFE60AA" w14:textId="77777777" w:rsidTr="00DF506D">
        <w:trPr>
          <w:trHeight w:val="467"/>
          <w:jc w:val="center"/>
        </w:trPr>
        <w:tc>
          <w:tcPr>
            <w:tcW w:w="2500" w:type="dxa"/>
            <w:vAlign w:val="center"/>
          </w:tcPr>
          <w:p w14:paraId="2237D168"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lastRenderedPageBreak/>
              <w:t>浙江佑瑞复合材料科技有限公司</w:t>
            </w:r>
          </w:p>
        </w:tc>
        <w:tc>
          <w:tcPr>
            <w:tcW w:w="2500" w:type="dxa"/>
            <w:vAlign w:val="center"/>
          </w:tcPr>
          <w:p w14:paraId="52693E80"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cs="宋体" w:hint="eastAsia"/>
                <w:color w:val="000000"/>
                <w:kern w:val="0"/>
                <w:sz w:val="28"/>
                <w:szCs w:val="28"/>
              </w:rPr>
              <w:t>沈富强、彭国萍</w:t>
            </w:r>
          </w:p>
        </w:tc>
        <w:tc>
          <w:tcPr>
            <w:tcW w:w="4467" w:type="dxa"/>
            <w:vMerge/>
          </w:tcPr>
          <w:p w14:paraId="2A8F856D" w14:textId="77777777" w:rsidR="00124E22" w:rsidRPr="00124E22" w:rsidRDefault="00124E22" w:rsidP="005E3D80">
            <w:pPr>
              <w:snapToGrid w:val="0"/>
              <w:rPr>
                <w:rFonts w:ascii="仿宋_GB2312" w:eastAsia="仿宋_GB2312" w:hAnsi="宋体"/>
                <w:color w:val="000000"/>
                <w:sz w:val="28"/>
                <w:szCs w:val="28"/>
              </w:rPr>
            </w:pPr>
          </w:p>
        </w:tc>
      </w:tr>
      <w:tr w:rsidR="00124E22" w:rsidRPr="00124E22" w14:paraId="5F6385AE" w14:textId="77777777" w:rsidTr="00DF506D">
        <w:trPr>
          <w:trHeight w:val="468"/>
          <w:jc w:val="center"/>
        </w:trPr>
        <w:tc>
          <w:tcPr>
            <w:tcW w:w="2500" w:type="dxa"/>
            <w:vAlign w:val="center"/>
          </w:tcPr>
          <w:p w14:paraId="5FCF5131"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中包包装研究院有限公司</w:t>
            </w:r>
          </w:p>
        </w:tc>
        <w:tc>
          <w:tcPr>
            <w:tcW w:w="2500" w:type="dxa"/>
            <w:vAlign w:val="center"/>
          </w:tcPr>
          <w:p w14:paraId="2F6AB32C"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cs="宋体" w:hint="eastAsia"/>
                <w:color w:val="000000"/>
                <w:kern w:val="0"/>
                <w:sz w:val="28"/>
                <w:szCs w:val="28"/>
              </w:rPr>
              <w:t>汪志立</w:t>
            </w:r>
          </w:p>
        </w:tc>
        <w:tc>
          <w:tcPr>
            <w:tcW w:w="4467" w:type="dxa"/>
            <w:vMerge/>
          </w:tcPr>
          <w:p w14:paraId="2B6867D1" w14:textId="77777777" w:rsidR="00124E22" w:rsidRPr="00124E22" w:rsidRDefault="00124E22" w:rsidP="005E3D80">
            <w:pPr>
              <w:snapToGrid w:val="0"/>
              <w:rPr>
                <w:rFonts w:ascii="仿宋_GB2312" w:eastAsia="仿宋_GB2312" w:hAnsi="宋体"/>
                <w:color w:val="000000"/>
                <w:sz w:val="28"/>
                <w:szCs w:val="28"/>
              </w:rPr>
            </w:pPr>
          </w:p>
        </w:tc>
      </w:tr>
      <w:tr w:rsidR="00124E22" w:rsidRPr="00124E22" w14:paraId="458B7095" w14:textId="77777777" w:rsidTr="00DF506D">
        <w:trPr>
          <w:trHeight w:val="468"/>
          <w:jc w:val="center"/>
        </w:trPr>
        <w:tc>
          <w:tcPr>
            <w:tcW w:w="2500" w:type="dxa"/>
            <w:vAlign w:val="center"/>
          </w:tcPr>
          <w:p w14:paraId="080C4C5D"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hint="eastAsia"/>
                <w:color w:val="000000"/>
                <w:sz w:val="28"/>
                <w:szCs w:val="28"/>
              </w:rPr>
              <w:t>一汽物流有限公司</w:t>
            </w:r>
          </w:p>
        </w:tc>
        <w:tc>
          <w:tcPr>
            <w:tcW w:w="2500" w:type="dxa"/>
            <w:vAlign w:val="center"/>
          </w:tcPr>
          <w:p w14:paraId="5ADA51B1" w14:textId="77777777" w:rsidR="00124E22" w:rsidRPr="00124E22" w:rsidRDefault="00124E22" w:rsidP="005E3D80">
            <w:pPr>
              <w:snapToGrid w:val="0"/>
              <w:rPr>
                <w:rFonts w:ascii="仿宋_GB2312" w:eastAsia="仿宋_GB2312" w:hAnsi="宋体"/>
                <w:color w:val="000000"/>
                <w:sz w:val="28"/>
                <w:szCs w:val="28"/>
              </w:rPr>
            </w:pPr>
            <w:r w:rsidRPr="00124E22">
              <w:rPr>
                <w:rFonts w:ascii="仿宋_GB2312" w:eastAsia="仿宋_GB2312" w:hAnsi="宋体" w:cs="宋体" w:hint="eastAsia"/>
                <w:color w:val="000000"/>
                <w:kern w:val="0"/>
                <w:sz w:val="28"/>
                <w:szCs w:val="28"/>
              </w:rPr>
              <w:t>王亚峰</w:t>
            </w:r>
          </w:p>
        </w:tc>
        <w:tc>
          <w:tcPr>
            <w:tcW w:w="4467" w:type="dxa"/>
            <w:vMerge/>
          </w:tcPr>
          <w:p w14:paraId="047CDF34" w14:textId="77777777" w:rsidR="00124E22" w:rsidRPr="00124E22" w:rsidRDefault="00124E22" w:rsidP="005E3D80">
            <w:pPr>
              <w:snapToGrid w:val="0"/>
              <w:rPr>
                <w:rFonts w:ascii="仿宋_GB2312" w:eastAsia="仿宋_GB2312" w:hAnsi="宋体"/>
                <w:color w:val="000000"/>
                <w:sz w:val="28"/>
                <w:szCs w:val="28"/>
              </w:rPr>
            </w:pPr>
          </w:p>
        </w:tc>
      </w:tr>
    </w:tbl>
    <w:p w14:paraId="12D939D5" w14:textId="77777777" w:rsidR="00124E22" w:rsidRPr="00391DF8" w:rsidRDefault="00124E22" w:rsidP="005850F8">
      <w:pPr>
        <w:pStyle w:val="a3"/>
        <w:snapToGrid w:val="0"/>
        <w:spacing w:line="324" w:lineRule="auto"/>
        <w:ind w:firstLineChars="0" w:firstLine="0"/>
        <w:jc w:val="center"/>
        <w:rPr>
          <w:rFonts w:ascii="仿宋_GB2312" w:eastAsia="仿宋_GB2312" w:hAnsi="宋体"/>
          <w:kern w:val="2"/>
          <w:sz w:val="28"/>
          <w:szCs w:val="28"/>
        </w:rPr>
      </w:pPr>
    </w:p>
    <w:p w14:paraId="23DCADCD" w14:textId="77777777" w:rsidR="00E761D3" w:rsidRPr="00782FBA" w:rsidRDefault="00000000" w:rsidP="005850F8">
      <w:pPr>
        <w:pStyle w:val="21bc9c4b-6a32-43e5-beaa-fd2d792c5735"/>
        <w:snapToGrid w:val="0"/>
        <w:spacing w:line="324" w:lineRule="auto"/>
        <w:ind w:firstLine="562"/>
        <w:rPr>
          <w:rFonts w:ascii="宋体" w:eastAsia="宋体" w:hAnsi="宋体"/>
          <w:sz w:val="28"/>
          <w:szCs w:val="28"/>
        </w:rPr>
      </w:pPr>
      <w:r w:rsidRPr="00782FBA">
        <w:rPr>
          <w:rFonts w:ascii="宋体" w:eastAsia="宋体" w:hAnsi="宋体" w:hint="eastAsia"/>
          <w:sz w:val="28"/>
          <w:szCs w:val="28"/>
        </w:rPr>
        <w:t>二、编制原则、主要内容及其确定的来源和依据</w:t>
      </w:r>
    </w:p>
    <w:p w14:paraId="6404689D" w14:textId="77777777" w:rsidR="00E761D3" w:rsidRPr="00782FBA" w:rsidRDefault="00000000" w:rsidP="005850F8">
      <w:pPr>
        <w:pStyle w:val="71e7dc79-1ff7-45e8-997d-0ebda3762b91"/>
        <w:snapToGrid w:val="0"/>
        <w:spacing w:line="324" w:lineRule="auto"/>
        <w:ind w:firstLine="562"/>
        <w:rPr>
          <w:rFonts w:ascii="宋体" w:eastAsia="宋体" w:hAnsi="宋体"/>
          <w:szCs w:val="28"/>
        </w:rPr>
      </w:pPr>
      <w:r w:rsidRPr="00782FBA">
        <w:rPr>
          <w:rFonts w:ascii="宋体" w:eastAsia="宋体" w:hAnsi="宋体" w:hint="eastAsia"/>
          <w:szCs w:val="28"/>
        </w:rPr>
        <w:t>（一）编制原则</w:t>
      </w:r>
    </w:p>
    <w:p w14:paraId="2E402D3F" w14:textId="77777777" w:rsidR="0071498D" w:rsidRPr="009D52DC" w:rsidRDefault="0071498D" w:rsidP="005850F8">
      <w:pPr>
        <w:pStyle w:val="a3"/>
        <w:snapToGrid w:val="0"/>
        <w:spacing w:line="324" w:lineRule="auto"/>
        <w:ind w:firstLine="560"/>
        <w:rPr>
          <w:rFonts w:ascii="仿宋_GB2312" w:eastAsia="仿宋_GB2312" w:hAnsi="宋体"/>
          <w:kern w:val="2"/>
          <w:sz w:val="28"/>
          <w:szCs w:val="28"/>
        </w:rPr>
      </w:pPr>
      <w:r w:rsidRPr="009D52DC">
        <w:rPr>
          <w:rFonts w:ascii="仿宋_GB2312" w:eastAsia="仿宋_GB2312" w:hAnsi="宋体" w:hint="eastAsia"/>
          <w:kern w:val="2"/>
          <w:sz w:val="28"/>
          <w:szCs w:val="28"/>
        </w:rPr>
        <w:t>标准在修订过程中，遵循了以下几点原则：</w:t>
      </w:r>
    </w:p>
    <w:p w14:paraId="3636F118" w14:textId="77777777" w:rsidR="009434D2" w:rsidRPr="009434D2" w:rsidRDefault="009434D2" w:rsidP="009434D2">
      <w:pPr>
        <w:pStyle w:val="a3"/>
        <w:snapToGrid w:val="0"/>
        <w:spacing w:line="324" w:lineRule="auto"/>
        <w:ind w:firstLine="562"/>
        <w:rPr>
          <w:rFonts w:ascii="仿宋_GB2312" w:eastAsia="仿宋_GB2312" w:hAnsi="宋体"/>
          <w:b/>
          <w:bCs/>
          <w:kern w:val="2"/>
          <w:sz w:val="28"/>
          <w:szCs w:val="28"/>
        </w:rPr>
      </w:pPr>
      <w:r w:rsidRPr="009434D2">
        <w:rPr>
          <w:rFonts w:ascii="仿宋_GB2312" w:eastAsia="仿宋_GB2312" w:hAnsi="宋体" w:hint="eastAsia"/>
          <w:b/>
          <w:bCs/>
          <w:kern w:val="2"/>
          <w:sz w:val="28"/>
          <w:szCs w:val="28"/>
        </w:rPr>
        <w:t>1、规范性原则</w:t>
      </w:r>
    </w:p>
    <w:p w14:paraId="74CBFDC2" w14:textId="77777777" w:rsidR="009434D2" w:rsidRPr="009434D2" w:rsidRDefault="009434D2" w:rsidP="009434D2">
      <w:pPr>
        <w:pStyle w:val="a3"/>
        <w:snapToGrid w:val="0"/>
        <w:spacing w:line="324" w:lineRule="auto"/>
        <w:ind w:firstLine="560"/>
        <w:rPr>
          <w:rFonts w:ascii="仿宋_GB2312" w:eastAsia="仿宋_GB2312" w:hAnsi="宋体"/>
          <w:kern w:val="2"/>
          <w:sz w:val="28"/>
          <w:szCs w:val="28"/>
        </w:rPr>
      </w:pPr>
      <w:r w:rsidRPr="009434D2">
        <w:rPr>
          <w:rFonts w:ascii="仿宋_GB2312" w:eastAsia="仿宋_GB2312" w:hAnsi="宋体" w:hint="eastAsia"/>
          <w:kern w:val="2"/>
          <w:sz w:val="28"/>
          <w:szCs w:val="28"/>
        </w:rPr>
        <w:t>标准的行文、表现形式，如格式、标点符号、字体、字号、序号等，严格按照GB/T 1.1-2020的要求执行。</w:t>
      </w:r>
    </w:p>
    <w:p w14:paraId="50D2E5B9" w14:textId="77777777" w:rsidR="009434D2" w:rsidRPr="009434D2" w:rsidRDefault="009434D2" w:rsidP="009434D2">
      <w:pPr>
        <w:pStyle w:val="a3"/>
        <w:snapToGrid w:val="0"/>
        <w:spacing w:line="324" w:lineRule="auto"/>
        <w:ind w:firstLine="562"/>
        <w:rPr>
          <w:rFonts w:ascii="仿宋_GB2312" w:eastAsia="仿宋_GB2312" w:hAnsi="宋体"/>
          <w:b/>
          <w:bCs/>
          <w:kern w:val="2"/>
          <w:sz w:val="28"/>
          <w:szCs w:val="28"/>
        </w:rPr>
      </w:pPr>
      <w:r w:rsidRPr="009434D2">
        <w:rPr>
          <w:rFonts w:ascii="仿宋_GB2312" w:eastAsia="仿宋_GB2312" w:hAnsi="宋体" w:hint="eastAsia"/>
          <w:b/>
          <w:bCs/>
          <w:kern w:val="2"/>
          <w:sz w:val="28"/>
          <w:szCs w:val="28"/>
        </w:rPr>
        <w:t>2、协调性原则</w:t>
      </w:r>
    </w:p>
    <w:p w14:paraId="45C3D9ED" w14:textId="77777777" w:rsidR="009434D2" w:rsidRPr="009434D2" w:rsidRDefault="009434D2" w:rsidP="009434D2">
      <w:pPr>
        <w:pStyle w:val="a3"/>
        <w:snapToGrid w:val="0"/>
        <w:spacing w:line="324" w:lineRule="auto"/>
        <w:ind w:firstLine="560"/>
        <w:rPr>
          <w:rFonts w:ascii="仿宋_GB2312" w:eastAsia="仿宋_GB2312" w:hAnsi="宋体"/>
          <w:kern w:val="2"/>
          <w:sz w:val="28"/>
          <w:szCs w:val="28"/>
        </w:rPr>
      </w:pPr>
      <w:r w:rsidRPr="009434D2">
        <w:rPr>
          <w:rFonts w:ascii="仿宋_GB2312" w:eastAsia="仿宋_GB2312" w:hAnsi="宋体" w:hint="eastAsia"/>
          <w:kern w:val="2"/>
          <w:sz w:val="28"/>
          <w:szCs w:val="28"/>
        </w:rPr>
        <w:t>本标准在修订时，在要求和试验方法两章节参考了正在修订的GB/T 4995-XXXX《平托盘 性能要求和试验选择》和GB/T 4996-XXXX《平托盘 试验方法》，与现有托盘标准保持了协调性，同时与相关托盘产品标准进行了对比，确保一次性托盘的要求与其他托盘产品的标准要求不存在冲突与矛盾。</w:t>
      </w:r>
    </w:p>
    <w:p w14:paraId="058C2C46" w14:textId="77777777" w:rsidR="009434D2" w:rsidRPr="009434D2" w:rsidRDefault="009434D2" w:rsidP="009434D2">
      <w:pPr>
        <w:pStyle w:val="a3"/>
        <w:snapToGrid w:val="0"/>
        <w:spacing w:line="324" w:lineRule="auto"/>
        <w:ind w:firstLine="562"/>
        <w:rPr>
          <w:rFonts w:ascii="仿宋_GB2312" w:eastAsia="仿宋_GB2312" w:hAnsi="宋体"/>
          <w:b/>
          <w:bCs/>
          <w:kern w:val="2"/>
          <w:sz w:val="28"/>
          <w:szCs w:val="28"/>
        </w:rPr>
      </w:pPr>
      <w:r w:rsidRPr="009434D2">
        <w:rPr>
          <w:rFonts w:ascii="仿宋_GB2312" w:eastAsia="仿宋_GB2312" w:hAnsi="宋体" w:hint="eastAsia"/>
          <w:b/>
          <w:bCs/>
          <w:kern w:val="2"/>
          <w:sz w:val="28"/>
          <w:szCs w:val="28"/>
        </w:rPr>
        <w:t>3、实用性原则</w:t>
      </w:r>
    </w:p>
    <w:p w14:paraId="56FD582B" w14:textId="70740614" w:rsidR="0068151F" w:rsidRPr="009D52DC" w:rsidRDefault="009434D2" w:rsidP="009434D2">
      <w:pPr>
        <w:pStyle w:val="a3"/>
        <w:snapToGrid w:val="0"/>
        <w:spacing w:line="324" w:lineRule="auto"/>
        <w:ind w:firstLine="560"/>
        <w:rPr>
          <w:rFonts w:ascii="仿宋_GB2312" w:eastAsia="仿宋_GB2312" w:hAnsi="宋体"/>
          <w:kern w:val="2"/>
          <w:sz w:val="28"/>
          <w:szCs w:val="28"/>
        </w:rPr>
      </w:pPr>
      <w:r w:rsidRPr="009434D2">
        <w:rPr>
          <w:rFonts w:ascii="仿宋_GB2312" w:eastAsia="仿宋_GB2312" w:hAnsi="宋体" w:hint="eastAsia"/>
          <w:kern w:val="2"/>
          <w:sz w:val="28"/>
          <w:szCs w:val="28"/>
        </w:rPr>
        <w:t>由于一次性托盘是按照托盘使用分类制定的托盘产品标准，充分考虑了木质、纸质、塑料及复合材料的情</w:t>
      </w:r>
      <w:r w:rsidRPr="004F6D36">
        <w:rPr>
          <w:rFonts w:ascii="仿宋_GB2312" w:eastAsia="仿宋_GB2312" w:hAnsi="宋体" w:hint="eastAsia"/>
          <w:kern w:val="2"/>
          <w:sz w:val="28"/>
          <w:szCs w:val="28"/>
        </w:rPr>
        <w:t>况，针对不同材料也分别给出了相应的区别要求。</w:t>
      </w:r>
    </w:p>
    <w:p w14:paraId="182E3265" w14:textId="4400F19F" w:rsidR="00E761D3" w:rsidRPr="00782FBA" w:rsidRDefault="00000000" w:rsidP="005850F8">
      <w:pPr>
        <w:pStyle w:val="71e7dc79-1ff7-45e8-997d-0ebda3762b91"/>
        <w:snapToGrid w:val="0"/>
        <w:spacing w:line="324" w:lineRule="auto"/>
        <w:ind w:firstLine="562"/>
        <w:rPr>
          <w:rFonts w:ascii="宋体" w:eastAsia="宋体" w:hAnsi="宋体"/>
          <w:szCs w:val="28"/>
        </w:rPr>
      </w:pPr>
      <w:r w:rsidRPr="00782FBA">
        <w:rPr>
          <w:rFonts w:ascii="宋体" w:eastAsia="宋体" w:hAnsi="宋体" w:hint="eastAsia"/>
          <w:szCs w:val="28"/>
        </w:rPr>
        <w:t>（二）主要内容及其确定依据</w:t>
      </w:r>
    </w:p>
    <w:p w14:paraId="3309CFE2" w14:textId="77777777" w:rsidR="008853C8" w:rsidRPr="008853C8" w:rsidRDefault="008853C8" w:rsidP="008853C8">
      <w:pPr>
        <w:pStyle w:val="a3"/>
        <w:snapToGrid w:val="0"/>
        <w:spacing w:line="324" w:lineRule="auto"/>
        <w:ind w:firstLine="560"/>
        <w:rPr>
          <w:rFonts w:ascii="仿宋_GB2312" w:eastAsia="仿宋_GB2312" w:hAnsi="宋体"/>
          <w:kern w:val="2"/>
          <w:sz w:val="28"/>
          <w:szCs w:val="28"/>
        </w:rPr>
      </w:pPr>
      <w:r w:rsidRPr="008853C8">
        <w:rPr>
          <w:rFonts w:ascii="仿宋_GB2312" w:eastAsia="仿宋_GB2312" w:hAnsi="宋体" w:hint="eastAsia"/>
          <w:kern w:val="2"/>
          <w:sz w:val="28"/>
          <w:szCs w:val="28"/>
        </w:rPr>
        <w:t>本标准主要技术内容包括范围、规范性引用文件、术语和定义、分类、要求、试验方法、检验规则、标志、包装、运输与贮存等8章。</w:t>
      </w:r>
    </w:p>
    <w:p w14:paraId="1A78E805" w14:textId="77777777" w:rsidR="008853C8" w:rsidRPr="008853C8" w:rsidRDefault="008853C8" w:rsidP="008853C8">
      <w:pPr>
        <w:pStyle w:val="a3"/>
        <w:snapToGrid w:val="0"/>
        <w:spacing w:line="324" w:lineRule="auto"/>
        <w:ind w:firstLine="562"/>
        <w:rPr>
          <w:rFonts w:ascii="仿宋_GB2312" w:eastAsia="仿宋_GB2312" w:hAnsi="宋体"/>
          <w:kern w:val="2"/>
          <w:sz w:val="28"/>
          <w:szCs w:val="28"/>
        </w:rPr>
      </w:pPr>
      <w:r w:rsidRPr="008853C8">
        <w:rPr>
          <w:rFonts w:ascii="仿宋_GB2312" w:eastAsia="仿宋_GB2312" w:hAnsi="宋体" w:hint="eastAsia"/>
          <w:b/>
          <w:bCs/>
          <w:kern w:val="2"/>
          <w:sz w:val="28"/>
          <w:szCs w:val="28"/>
        </w:rPr>
        <w:t>第一章 范围：</w:t>
      </w:r>
      <w:r w:rsidRPr="008853C8">
        <w:rPr>
          <w:rFonts w:ascii="仿宋_GB2312" w:eastAsia="仿宋_GB2312" w:hAnsi="宋体" w:hint="eastAsia"/>
          <w:kern w:val="2"/>
          <w:sz w:val="28"/>
          <w:szCs w:val="28"/>
        </w:rPr>
        <w:t>本文件规定了一次性托盘的分类与结构、要求、试验方法、检验规则，以及标志、包装、运输与贮存等内容，适用于一次性托盘的生产、使用、管理和检测。</w:t>
      </w:r>
    </w:p>
    <w:p w14:paraId="2B69D645" w14:textId="77777777" w:rsidR="008853C8" w:rsidRPr="008853C8" w:rsidRDefault="008853C8" w:rsidP="008853C8">
      <w:pPr>
        <w:pStyle w:val="a3"/>
        <w:snapToGrid w:val="0"/>
        <w:spacing w:line="324" w:lineRule="auto"/>
        <w:ind w:firstLine="562"/>
        <w:rPr>
          <w:rFonts w:ascii="仿宋_GB2312" w:eastAsia="仿宋_GB2312" w:hAnsi="宋体"/>
          <w:kern w:val="2"/>
          <w:sz w:val="28"/>
          <w:szCs w:val="28"/>
        </w:rPr>
      </w:pPr>
      <w:r w:rsidRPr="008853C8">
        <w:rPr>
          <w:rFonts w:ascii="仿宋_GB2312" w:eastAsia="仿宋_GB2312" w:hAnsi="宋体" w:hint="eastAsia"/>
          <w:b/>
          <w:bCs/>
          <w:kern w:val="2"/>
          <w:sz w:val="28"/>
          <w:szCs w:val="28"/>
        </w:rPr>
        <w:lastRenderedPageBreak/>
        <w:t>第二章 规范性应用文件：</w:t>
      </w:r>
      <w:r w:rsidRPr="008853C8">
        <w:rPr>
          <w:rFonts w:ascii="仿宋_GB2312" w:eastAsia="仿宋_GB2312" w:hAnsi="宋体" w:hint="eastAsia"/>
          <w:kern w:val="2"/>
          <w:sz w:val="28"/>
          <w:szCs w:val="28"/>
        </w:rPr>
        <w:t>本标准共引用了4个规范性文件，分别为GB/T 2934 联运通用平托盘 主要尺寸及公差，GB/T 3716 托盘术语，GB/T 4996 联运通用平托盘 试验方法，GB/T 18354 物流术语。</w:t>
      </w:r>
    </w:p>
    <w:p w14:paraId="164DCF5D" w14:textId="77777777" w:rsidR="008853C8" w:rsidRPr="008853C8" w:rsidRDefault="008853C8" w:rsidP="008853C8">
      <w:pPr>
        <w:pStyle w:val="a3"/>
        <w:snapToGrid w:val="0"/>
        <w:spacing w:line="324" w:lineRule="auto"/>
        <w:ind w:firstLine="562"/>
        <w:rPr>
          <w:rFonts w:ascii="仿宋_GB2312" w:eastAsia="仿宋_GB2312" w:hAnsi="宋体"/>
          <w:kern w:val="2"/>
          <w:sz w:val="28"/>
          <w:szCs w:val="28"/>
        </w:rPr>
      </w:pPr>
      <w:r w:rsidRPr="008853C8">
        <w:rPr>
          <w:rFonts w:ascii="仿宋_GB2312" w:eastAsia="仿宋_GB2312" w:hAnsi="宋体" w:hint="eastAsia"/>
          <w:b/>
          <w:bCs/>
          <w:kern w:val="2"/>
          <w:sz w:val="28"/>
          <w:szCs w:val="28"/>
        </w:rPr>
        <w:t>第三章 术语和定义：</w:t>
      </w:r>
      <w:r w:rsidRPr="008853C8">
        <w:rPr>
          <w:rFonts w:ascii="仿宋_GB2312" w:eastAsia="仿宋_GB2312" w:hAnsi="宋体" w:hint="eastAsia"/>
          <w:kern w:val="2"/>
          <w:sz w:val="28"/>
          <w:szCs w:val="28"/>
        </w:rPr>
        <w:t>本章共定义了3个术语，分别为一次性托盘、额定载荷和试验载荷，其中GB/T 3716、GB/T 18354、GB/T 4996三个标准中的术语适用于本文件。</w:t>
      </w:r>
    </w:p>
    <w:p w14:paraId="4218E266" w14:textId="77777777" w:rsidR="008853C8" w:rsidRPr="008853C8" w:rsidRDefault="008853C8" w:rsidP="008853C8">
      <w:pPr>
        <w:pStyle w:val="a3"/>
        <w:snapToGrid w:val="0"/>
        <w:spacing w:line="324" w:lineRule="auto"/>
        <w:ind w:firstLine="562"/>
        <w:rPr>
          <w:rFonts w:ascii="仿宋_GB2312" w:eastAsia="仿宋_GB2312" w:hAnsi="宋体"/>
          <w:kern w:val="2"/>
          <w:sz w:val="28"/>
          <w:szCs w:val="28"/>
        </w:rPr>
      </w:pPr>
      <w:r w:rsidRPr="008853C8">
        <w:rPr>
          <w:rFonts w:ascii="仿宋_GB2312" w:eastAsia="仿宋_GB2312" w:hAnsi="宋体" w:hint="eastAsia"/>
          <w:b/>
          <w:bCs/>
          <w:kern w:val="2"/>
          <w:sz w:val="28"/>
          <w:szCs w:val="28"/>
        </w:rPr>
        <w:t>第四章 分类：</w:t>
      </w:r>
      <w:r w:rsidRPr="008853C8">
        <w:rPr>
          <w:rFonts w:ascii="仿宋_GB2312" w:eastAsia="仿宋_GB2312" w:hAnsi="宋体" w:hint="eastAsia"/>
          <w:kern w:val="2"/>
          <w:sz w:val="28"/>
          <w:szCs w:val="28"/>
        </w:rPr>
        <w:t>本章规定了按照材质、额定载荷等二种不同维度的分类要求。</w:t>
      </w:r>
    </w:p>
    <w:p w14:paraId="4FB2450F" w14:textId="77777777" w:rsidR="008853C8" w:rsidRPr="008853C8" w:rsidRDefault="008853C8" w:rsidP="008853C8">
      <w:pPr>
        <w:pStyle w:val="a3"/>
        <w:snapToGrid w:val="0"/>
        <w:spacing w:line="324" w:lineRule="auto"/>
        <w:ind w:firstLine="562"/>
        <w:rPr>
          <w:rFonts w:ascii="仿宋_GB2312" w:eastAsia="仿宋_GB2312" w:hAnsi="宋体"/>
          <w:kern w:val="2"/>
          <w:sz w:val="28"/>
          <w:szCs w:val="28"/>
        </w:rPr>
      </w:pPr>
      <w:r w:rsidRPr="008853C8">
        <w:rPr>
          <w:rFonts w:ascii="仿宋_GB2312" w:eastAsia="仿宋_GB2312" w:hAnsi="宋体" w:hint="eastAsia"/>
          <w:b/>
          <w:bCs/>
          <w:kern w:val="2"/>
          <w:sz w:val="28"/>
          <w:szCs w:val="28"/>
        </w:rPr>
        <w:t>第五章 要求：</w:t>
      </w:r>
      <w:r w:rsidRPr="008853C8">
        <w:rPr>
          <w:rFonts w:ascii="仿宋_GB2312" w:eastAsia="仿宋_GB2312" w:hAnsi="宋体" w:hint="eastAsia"/>
          <w:kern w:val="2"/>
          <w:sz w:val="28"/>
          <w:szCs w:val="28"/>
        </w:rPr>
        <w:t>本章规定了一次性托盘材料、外观、尺寸及公差、防滑等方面的要求。</w:t>
      </w:r>
    </w:p>
    <w:p w14:paraId="051040C5" w14:textId="77777777" w:rsidR="008853C8" w:rsidRPr="008853C8" w:rsidRDefault="008853C8" w:rsidP="008853C8">
      <w:pPr>
        <w:pStyle w:val="a3"/>
        <w:snapToGrid w:val="0"/>
        <w:spacing w:line="324" w:lineRule="auto"/>
        <w:ind w:firstLine="562"/>
        <w:rPr>
          <w:rFonts w:ascii="仿宋_GB2312" w:eastAsia="仿宋_GB2312" w:hAnsi="宋体"/>
          <w:kern w:val="2"/>
          <w:sz w:val="28"/>
          <w:szCs w:val="28"/>
        </w:rPr>
      </w:pPr>
      <w:r w:rsidRPr="008853C8">
        <w:rPr>
          <w:rFonts w:ascii="仿宋_GB2312" w:eastAsia="仿宋_GB2312" w:hAnsi="宋体" w:hint="eastAsia"/>
          <w:b/>
          <w:bCs/>
          <w:kern w:val="2"/>
          <w:sz w:val="28"/>
          <w:szCs w:val="28"/>
        </w:rPr>
        <w:t>第六章 试验方法：</w:t>
      </w:r>
      <w:r w:rsidRPr="008853C8">
        <w:rPr>
          <w:rFonts w:ascii="仿宋_GB2312" w:eastAsia="仿宋_GB2312" w:hAnsi="宋体" w:hint="eastAsia"/>
          <w:kern w:val="2"/>
          <w:sz w:val="28"/>
          <w:szCs w:val="28"/>
        </w:rPr>
        <w:t>本章规定了试样预处理条件，并增加了材料、外观、尺寸及公差、防滑等性能的试验方法，同时本章给出了压力试验、叉举试验、堆码试验、角跌落试验的试验步骤、检查和计算变形量。</w:t>
      </w:r>
    </w:p>
    <w:p w14:paraId="5B9183C1" w14:textId="77777777" w:rsidR="008853C8" w:rsidRPr="008853C8" w:rsidRDefault="008853C8" w:rsidP="008853C8">
      <w:pPr>
        <w:pStyle w:val="a3"/>
        <w:snapToGrid w:val="0"/>
        <w:spacing w:line="324" w:lineRule="auto"/>
        <w:ind w:firstLine="562"/>
        <w:rPr>
          <w:rFonts w:ascii="仿宋_GB2312" w:eastAsia="仿宋_GB2312" w:hAnsi="宋体"/>
          <w:kern w:val="2"/>
          <w:sz w:val="28"/>
          <w:szCs w:val="28"/>
        </w:rPr>
      </w:pPr>
      <w:r w:rsidRPr="008853C8">
        <w:rPr>
          <w:rFonts w:ascii="仿宋_GB2312" w:eastAsia="仿宋_GB2312" w:hAnsi="宋体" w:hint="eastAsia"/>
          <w:b/>
          <w:bCs/>
          <w:kern w:val="2"/>
          <w:sz w:val="28"/>
          <w:szCs w:val="28"/>
        </w:rPr>
        <w:t>第七章 检验规则：</w:t>
      </w:r>
      <w:r w:rsidRPr="008853C8">
        <w:rPr>
          <w:rFonts w:ascii="仿宋_GB2312" w:eastAsia="仿宋_GB2312" w:hAnsi="宋体" w:hint="eastAsia"/>
          <w:kern w:val="2"/>
          <w:sz w:val="28"/>
          <w:szCs w:val="28"/>
        </w:rPr>
        <w:t>本章规定了检验分类、检验顺序、检验项目、型式检验、组批与抽样、判定规则的要求。</w:t>
      </w:r>
    </w:p>
    <w:p w14:paraId="78787A2C" w14:textId="77777777" w:rsidR="008853C8" w:rsidRPr="00E517EA" w:rsidRDefault="008853C8" w:rsidP="008853C8">
      <w:pPr>
        <w:pStyle w:val="a3"/>
        <w:snapToGrid w:val="0"/>
        <w:spacing w:line="324" w:lineRule="auto"/>
        <w:ind w:firstLine="562"/>
        <w:rPr>
          <w:rFonts w:ascii="仿宋_GB2312" w:eastAsia="仿宋_GB2312" w:hAnsi="宋体"/>
          <w:b/>
          <w:bCs/>
          <w:kern w:val="2"/>
          <w:sz w:val="28"/>
          <w:szCs w:val="28"/>
        </w:rPr>
      </w:pPr>
      <w:r w:rsidRPr="00E517EA">
        <w:rPr>
          <w:rFonts w:ascii="仿宋_GB2312" w:eastAsia="仿宋_GB2312" w:hAnsi="宋体" w:hint="eastAsia"/>
          <w:b/>
          <w:bCs/>
          <w:kern w:val="2"/>
          <w:sz w:val="28"/>
          <w:szCs w:val="28"/>
        </w:rPr>
        <w:t>第八章 标志、包装、运输与贮存。</w:t>
      </w:r>
    </w:p>
    <w:p w14:paraId="49B05701" w14:textId="777B184F" w:rsidR="00545445" w:rsidRPr="009D52DC" w:rsidRDefault="008853C8" w:rsidP="008853C8">
      <w:pPr>
        <w:pStyle w:val="a3"/>
        <w:snapToGrid w:val="0"/>
        <w:spacing w:line="324" w:lineRule="auto"/>
        <w:ind w:firstLine="560"/>
        <w:rPr>
          <w:rFonts w:ascii="仿宋_GB2312" w:eastAsia="仿宋_GB2312" w:hAnsi="宋体"/>
          <w:kern w:val="2"/>
          <w:sz w:val="28"/>
          <w:szCs w:val="28"/>
        </w:rPr>
      </w:pPr>
      <w:r w:rsidRPr="008853C8">
        <w:rPr>
          <w:rFonts w:ascii="仿宋_GB2312" w:eastAsia="仿宋_GB2312" w:hAnsi="宋体" w:hint="eastAsia"/>
          <w:kern w:val="2"/>
          <w:sz w:val="28"/>
          <w:szCs w:val="28"/>
        </w:rPr>
        <w:t>本文件是按照产品国标标准的编制要求，在2006版的内容基础，结合行业调查实际，与更新的GB/T 4996等托盘国家基础性标准的内容进行了修订</w:t>
      </w:r>
      <w:r>
        <w:rPr>
          <w:rFonts w:ascii="仿宋_GB2312" w:eastAsia="仿宋_GB2312" w:hAnsi="宋体" w:hint="eastAsia"/>
          <w:kern w:val="2"/>
          <w:sz w:val="28"/>
          <w:szCs w:val="28"/>
        </w:rPr>
        <w:t>。</w:t>
      </w:r>
    </w:p>
    <w:p w14:paraId="3F4FFA9F" w14:textId="115524D6" w:rsidR="00E761D3" w:rsidRPr="00782FBA" w:rsidRDefault="00000000" w:rsidP="005850F8">
      <w:pPr>
        <w:pStyle w:val="71e7dc79-1ff7-45e8-997d-0ebda3762b91"/>
        <w:snapToGrid w:val="0"/>
        <w:spacing w:line="324" w:lineRule="auto"/>
        <w:ind w:firstLine="562"/>
        <w:rPr>
          <w:rFonts w:ascii="宋体" w:eastAsia="宋体" w:hAnsi="宋体"/>
          <w:szCs w:val="28"/>
        </w:rPr>
      </w:pPr>
      <w:r w:rsidRPr="00771C33">
        <w:rPr>
          <w:rFonts w:ascii="宋体" w:eastAsia="宋体" w:hAnsi="宋体" w:hint="eastAsia"/>
          <w:szCs w:val="28"/>
        </w:rPr>
        <w:t>（三）新旧国家标准水平的对比</w:t>
      </w:r>
    </w:p>
    <w:p w14:paraId="3814CAA6"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本文件代替GB/T 20077-2006《一次性托盘》，与GB/T 20077-2006相比，除结构调整和编辑性改动外，主要技术变化及其依据如下。</w:t>
      </w:r>
    </w:p>
    <w:p w14:paraId="10AF1720" w14:textId="77777777" w:rsidR="008516DB" w:rsidRPr="008516DB" w:rsidRDefault="008516DB" w:rsidP="008516DB">
      <w:pPr>
        <w:pStyle w:val="a3"/>
        <w:snapToGrid w:val="0"/>
        <w:spacing w:line="324" w:lineRule="auto"/>
        <w:ind w:firstLine="562"/>
        <w:rPr>
          <w:rFonts w:ascii="仿宋_GB2312" w:eastAsia="仿宋_GB2312" w:hAnsi="宋体"/>
          <w:b/>
          <w:bCs/>
          <w:kern w:val="2"/>
          <w:sz w:val="28"/>
          <w:szCs w:val="28"/>
        </w:rPr>
      </w:pPr>
      <w:r w:rsidRPr="008516DB">
        <w:rPr>
          <w:rFonts w:ascii="仿宋_GB2312" w:eastAsia="仿宋_GB2312" w:hAnsi="宋体" w:hint="eastAsia"/>
          <w:b/>
          <w:bCs/>
          <w:kern w:val="2"/>
          <w:sz w:val="28"/>
          <w:szCs w:val="28"/>
        </w:rPr>
        <w:t>——增加了一次性托盘、额定载荷、试验载荷的术语和定义（见3.1、3.2和3.3）；</w:t>
      </w:r>
    </w:p>
    <w:p w14:paraId="2816F1C8" w14:textId="77777777" w:rsidR="008516DB" w:rsidRPr="008516DB" w:rsidRDefault="008516DB" w:rsidP="008516DB">
      <w:pPr>
        <w:pStyle w:val="a3"/>
        <w:snapToGrid w:val="0"/>
        <w:spacing w:line="324" w:lineRule="auto"/>
        <w:ind w:firstLine="562"/>
        <w:rPr>
          <w:rFonts w:ascii="仿宋_GB2312" w:eastAsia="仿宋_GB2312" w:hAnsi="宋体"/>
          <w:kern w:val="2"/>
          <w:sz w:val="28"/>
          <w:szCs w:val="28"/>
        </w:rPr>
      </w:pPr>
      <w:r w:rsidRPr="008516DB">
        <w:rPr>
          <w:rFonts w:ascii="仿宋_GB2312" w:eastAsia="仿宋_GB2312" w:hAnsi="宋体" w:hint="eastAsia"/>
          <w:b/>
          <w:bCs/>
          <w:kern w:val="2"/>
          <w:sz w:val="28"/>
          <w:szCs w:val="28"/>
        </w:rPr>
        <w:t>主要理由及依据：</w:t>
      </w:r>
      <w:r w:rsidRPr="008516DB">
        <w:rPr>
          <w:rFonts w:ascii="仿宋_GB2312" w:eastAsia="仿宋_GB2312" w:hAnsi="宋体" w:hint="eastAsia"/>
          <w:kern w:val="2"/>
          <w:sz w:val="28"/>
          <w:szCs w:val="28"/>
        </w:rPr>
        <w:t>原2006版中没有给出术语和定义的章节，按照GB/T 1.1-2020的新要求进行了章节的完善，同时增加了三个常用术语的定义。</w:t>
      </w:r>
    </w:p>
    <w:p w14:paraId="13464041"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lastRenderedPageBreak/>
        <w:t>一是一次性托盘，在《托盘术语》中，一次性托盘有两个同义术语，本文件在引用时为了减少理解的歧义，故而去掉了，是修改引用该术语；</w:t>
      </w:r>
    </w:p>
    <w:p w14:paraId="091BB2BE"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二是额定载荷，引用了《托盘术语》的定义。</w:t>
      </w:r>
    </w:p>
    <w:p w14:paraId="06A4CE30"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三是试验载荷，引用了《托盘术语》的定义。</w:t>
      </w:r>
    </w:p>
    <w:p w14:paraId="7B86AC86"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p>
    <w:p w14:paraId="78958D82" w14:textId="27983CAA" w:rsidR="008516DB" w:rsidRPr="008516DB" w:rsidRDefault="008516DB" w:rsidP="008516DB">
      <w:pPr>
        <w:pStyle w:val="a3"/>
        <w:snapToGrid w:val="0"/>
        <w:spacing w:line="324" w:lineRule="auto"/>
        <w:ind w:firstLine="562"/>
        <w:rPr>
          <w:rFonts w:ascii="仿宋_GB2312" w:eastAsia="仿宋_GB2312" w:hAnsi="宋体"/>
          <w:b/>
          <w:bCs/>
          <w:kern w:val="2"/>
          <w:sz w:val="28"/>
          <w:szCs w:val="28"/>
        </w:rPr>
      </w:pPr>
      <w:r w:rsidRPr="008516DB">
        <w:rPr>
          <w:rFonts w:ascii="仿宋_GB2312" w:eastAsia="仿宋_GB2312" w:hAnsi="宋体" w:hint="eastAsia"/>
          <w:b/>
          <w:bCs/>
          <w:kern w:val="2"/>
          <w:sz w:val="28"/>
          <w:szCs w:val="28"/>
        </w:rPr>
        <w:t>——删除了结构、额定载荷、材质的要求（见2006</w:t>
      </w:r>
      <w:r w:rsidR="00BF4953">
        <w:rPr>
          <w:rFonts w:ascii="仿宋_GB2312" w:eastAsia="仿宋_GB2312" w:hAnsi="宋体" w:hint="eastAsia"/>
          <w:b/>
          <w:bCs/>
          <w:kern w:val="2"/>
          <w:sz w:val="28"/>
          <w:szCs w:val="28"/>
        </w:rPr>
        <w:t>年</w:t>
      </w:r>
      <w:r w:rsidRPr="008516DB">
        <w:rPr>
          <w:rFonts w:ascii="仿宋_GB2312" w:eastAsia="仿宋_GB2312" w:hAnsi="宋体" w:hint="eastAsia"/>
          <w:b/>
          <w:bCs/>
          <w:kern w:val="2"/>
          <w:sz w:val="28"/>
          <w:szCs w:val="28"/>
        </w:rPr>
        <w:t>版3.1、3.3</w:t>
      </w:r>
      <w:r w:rsidR="00BF4953">
        <w:rPr>
          <w:rFonts w:ascii="仿宋_GB2312" w:eastAsia="仿宋_GB2312" w:hAnsi="宋体" w:hint="eastAsia"/>
          <w:b/>
          <w:bCs/>
          <w:kern w:val="2"/>
          <w:sz w:val="28"/>
          <w:szCs w:val="28"/>
        </w:rPr>
        <w:t>、</w:t>
      </w:r>
      <w:r w:rsidR="00BF4953" w:rsidRPr="00B50460">
        <w:rPr>
          <w:rFonts w:ascii="仿宋_GB2312" w:eastAsia="仿宋_GB2312" w:hAnsi="宋体" w:hint="eastAsia"/>
          <w:b/>
          <w:bCs/>
          <w:kern w:val="2"/>
          <w:sz w:val="28"/>
          <w:szCs w:val="28"/>
        </w:rPr>
        <w:t>第4章</w:t>
      </w:r>
      <w:r w:rsidRPr="008516DB">
        <w:rPr>
          <w:rFonts w:ascii="仿宋_GB2312" w:eastAsia="仿宋_GB2312" w:hAnsi="宋体" w:hint="eastAsia"/>
          <w:b/>
          <w:bCs/>
          <w:kern w:val="2"/>
          <w:sz w:val="28"/>
          <w:szCs w:val="28"/>
        </w:rPr>
        <w:t>），增加了托盘的分类要求（见</w:t>
      </w:r>
      <w:r w:rsidR="00675C05" w:rsidRPr="00B50460">
        <w:rPr>
          <w:rFonts w:ascii="仿宋_GB2312" w:eastAsia="仿宋_GB2312" w:hAnsi="宋体" w:hint="eastAsia"/>
          <w:b/>
          <w:bCs/>
          <w:kern w:val="2"/>
          <w:sz w:val="28"/>
          <w:szCs w:val="28"/>
        </w:rPr>
        <w:t>第</w:t>
      </w:r>
      <w:r w:rsidR="006036D7">
        <w:rPr>
          <w:rFonts w:ascii="仿宋_GB2312" w:eastAsia="仿宋_GB2312" w:hAnsi="宋体" w:hint="eastAsia"/>
          <w:b/>
          <w:bCs/>
          <w:kern w:val="2"/>
          <w:sz w:val="28"/>
          <w:szCs w:val="28"/>
        </w:rPr>
        <w:t>4</w:t>
      </w:r>
      <w:r w:rsidR="00675C05" w:rsidRPr="00B50460">
        <w:rPr>
          <w:rFonts w:ascii="仿宋_GB2312" w:eastAsia="仿宋_GB2312" w:hAnsi="宋体" w:hint="eastAsia"/>
          <w:b/>
          <w:bCs/>
          <w:kern w:val="2"/>
          <w:sz w:val="28"/>
          <w:szCs w:val="28"/>
        </w:rPr>
        <w:t>章</w:t>
      </w:r>
      <w:r w:rsidRPr="008516DB">
        <w:rPr>
          <w:rFonts w:ascii="仿宋_GB2312" w:eastAsia="仿宋_GB2312" w:hAnsi="宋体" w:hint="eastAsia"/>
          <w:b/>
          <w:bCs/>
          <w:kern w:val="2"/>
          <w:sz w:val="28"/>
          <w:szCs w:val="28"/>
        </w:rPr>
        <w:t>）；</w:t>
      </w:r>
    </w:p>
    <w:p w14:paraId="1C62A5BF" w14:textId="576F533A" w:rsidR="008516DB" w:rsidRPr="008516DB" w:rsidRDefault="008516DB" w:rsidP="008516DB">
      <w:pPr>
        <w:pStyle w:val="a3"/>
        <w:snapToGrid w:val="0"/>
        <w:spacing w:line="324" w:lineRule="auto"/>
        <w:ind w:firstLine="562"/>
        <w:rPr>
          <w:rFonts w:ascii="仿宋_GB2312" w:eastAsia="仿宋_GB2312" w:hAnsi="宋体"/>
          <w:kern w:val="2"/>
          <w:sz w:val="28"/>
          <w:szCs w:val="28"/>
        </w:rPr>
      </w:pPr>
      <w:r w:rsidRPr="008516DB">
        <w:rPr>
          <w:rFonts w:ascii="仿宋_GB2312" w:eastAsia="仿宋_GB2312" w:hAnsi="宋体" w:hint="eastAsia"/>
          <w:b/>
          <w:bCs/>
          <w:kern w:val="2"/>
          <w:sz w:val="28"/>
          <w:szCs w:val="28"/>
        </w:rPr>
        <w:t>主要理由及依据：</w:t>
      </w:r>
      <w:r w:rsidRPr="008516DB">
        <w:rPr>
          <w:rFonts w:ascii="仿宋_GB2312" w:eastAsia="仿宋_GB2312" w:hAnsi="宋体" w:hint="eastAsia"/>
          <w:kern w:val="2"/>
          <w:sz w:val="28"/>
          <w:szCs w:val="28"/>
        </w:rPr>
        <w:t>基本保留了2006版的内容，对章节名称和内容进行了结构性的调整。</w:t>
      </w:r>
    </w:p>
    <w:p w14:paraId="0F7D4B0F"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其中对于原有的载荷规定，改写为按照额定载荷进行托盘的分类，技术内容没有调整；</w:t>
      </w:r>
    </w:p>
    <w:p w14:paraId="54B53A8A"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对于材质的要求，改写为按照材质进行托盘的分类，技术内容没有调整；</w:t>
      </w:r>
    </w:p>
    <w:p w14:paraId="4793B3E6"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对于2006版结构的要求，进行了删除，主要是由于原规定的结构要求，是平托盘的定义说明，并不是托盘产品的结构要求，表述并不清楚，同时前文中已经引用了《托盘术语》，已经说明了产品的特点。</w:t>
      </w:r>
    </w:p>
    <w:p w14:paraId="08694A63"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p>
    <w:p w14:paraId="4A57648C" w14:textId="6BDD4645" w:rsidR="008516DB" w:rsidRPr="00423383" w:rsidRDefault="008516DB" w:rsidP="008516DB">
      <w:pPr>
        <w:pStyle w:val="a3"/>
        <w:snapToGrid w:val="0"/>
        <w:spacing w:line="324" w:lineRule="auto"/>
        <w:ind w:firstLine="562"/>
        <w:rPr>
          <w:rFonts w:ascii="仿宋_GB2312" w:eastAsia="仿宋_GB2312" w:hAnsi="宋体"/>
          <w:b/>
          <w:bCs/>
          <w:kern w:val="2"/>
          <w:sz w:val="28"/>
          <w:szCs w:val="28"/>
        </w:rPr>
      </w:pPr>
      <w:r w:rsidRPr="008516DB">
        <w:rPr>
          <w:rFonts w:ascii="仿宋_GB2312" w:eastAsia="仿宋_GB2312" w:hAnsi="宋体" w:hint="eastAsia"/>
          <w:b/>
          <w:bCs/>
          <w:kern w:val="2"/>
          <w:sz w:val="28"/>
          <w:szCs w:val="28"/>
        </w:rPr>
        <w:t>——</w:t>
      </w:r>
      <w:r w:rsidR="00423383" w:rsidRPr="00423383">
        <w:rPr>
          <w:rFonts w:ascii="仿宋_GB2312" w:eastAsia="仿宋_GB2312" w:hAnsi="宋体" w:hint="eastAsia"/>
          <w:b/>
          <w:bCs/>
          <w:kern w:val="2"/>
          <w:sz w:val="28"/>
          <w:szCs w:val="28"/>
        </w:rPr>
        <w:t>更改了材料、外观的要求（见5.1、5.2,2006年版的5.1），更改了尺寸及公差的表述（见5.3,2006年版的3.2）</w:t>
      </w:r>
      <w:r w:rsidRPr="00423383">
        <w:rPr>
          <w:rFonts w:ascii="仿宋_GB2312" w:eastAsia="仿宋_GB2312" w:hAnsi="宋体" w:hint="eastAsia"/>
          <w:b/>
          <w:bCs/>
          <w:kern w:val="2"/>
          <w:sz w:val="28"/>
          <w:szCs w:val="28"/>
        </w:rPr>
        <w:t>；</w:t>
      </w:r>
    </w:p>
    <w:p w14:paraId="15B92BA0" w14:textId="77777777" w:rsidR="008516DB" w:rsidRPr="008516DB" w:rsidRDefault="008516DB" w:rsidP="008516DB">
      <w:pPr>
        <w:pStyle w:val="a3"/>
        <w:snapToGrid w:val="0"/>
        <w:spacing w:line="324" w:lineRule="auto"/>
        <w:ind w:firstLine="562"/>
        <w:rPr>
          <w:rFonts w:ascii="仿宋_GB2312" w:eastAsia="仿宋_GB2312" w:hAnsi="宋体"/>
          <w:kern w:val="2"/>
          <w:sz w:val="28"/>
          <w:szCs w:val="28"/>
        </w:rPr>
      </w:pPr>
      <w:r w:rsidRPr="008516DB">
        <w:rPr>
          <w:rFonts w:ascii="仿宋_GB2312" w:eastAsia="仿宋_GB2312" w:hAnsi="宋体" w:hint="eastAsia"/>
          <w:b/>
          <w:bCs/>
          <w:kern w:val="2"/>
          <w:sz w:val="28"/>
          <w:szCs w:val="28"/>
        </w:rPr>
        <w:t>主要理由及依据：</w:t>
      </w:r>
      <w:r w:rsidRPr="008516DB">
        <w:rPr>
          <w:rFonts w:ascii="仿宋_GB2312" w:eastAsia="仿宋_GB2312" w:hAnsi="宋体" w:hint="eastAsia"/>
          <w:kern w:val="2"/>
          <w:sz w:val="28"/>
          <w:szCs w:val="28"/>
        </w:rPr>
        <w:t>对于材料的要求，增加了“宜便于回收再利用”这句话，主要是为了满足我国绿色发展的新要求，尤其是对木质、纸质两种类型的产品，都属于不可再生的产品类型，要尽可能的进行回收再利用。</w:t>
      </w:r>
    </w:p>
    <w:p w14:paraId="7BCB47A7"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对于木质材料，在需要时，宜进行除虫害处理。由于一次性托盘在出口物流中有广泛的需求，所以在出口目的国有对出口产品进行除虫害处理的要求，但在国内的使用中并不具有相关的要求，所以添加了“供需双方视情况协商”的前提条件；</w:t>
      </w:r>
    </w:p>
    <w:p w14:paraId="4088CA27"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lastRenderedPageBreak/>
        <w:t>同样的，对于纸质托盘和模压托盘，由于产品的材料特性，易于受潮降低承载力，故增加了“防潮、防水处理”的要求，其中模压托盘是复合材料托盘的一种。</w:t>
      </w:r>
    </w:p>
    <w:p w14:paraId="163F5D3A"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对于尺寸及公差的要求，技术内容没有更改，修改了部分表述。</w:t>
      </w:r>
    </w:p>
    <w:p w14:paraId="17E84813"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p>
    <w:p w14:paraId="3772C5C8" w14:textId="44788C87" w:rsidR="000648DD" w:rsidRPr="00DE51C3" w:rsidRDefault="000648DD" w:rsidP="008516DB">
      <w:pPr>
        <w:pStyle w:val="a3"/>
        <w:snapToGrid w:val="0"/>
        <w:spacing w:line="324" w:lineRule="auto"/>
        <w:ind w:firstLine="562"/>
        <w:rPr>
          <w:rFonts w:ascii="仿宋_GB2312" w:eastAsia="仿宋_GB2312" w:hAnsi="宋体"/>
          <w:b/>
          <w:bCs/>
          <w:kern w:val="2"/>
          <w:sz w:val="28"/>
          <w:szCs w:val="28"/>
        </w:rPr>
      </w:pPr>
      <w:r>
        <w:rPr>
          <w:rFonts w:ascii="仿宋_GB2312" w:eastAsia="仿宋_GB2312" w:hAnsi="宋体" w:hint="eastAsia"/>
          <w:b/>
          <w:bCs/>
          <w:kern w:val="2"/>
          <w:sz w:val="28"/>
          <w:szCs w:val="28"/>
        </w:rPr>
        <w:t>——</w:t>
      </w:r>
      <w:r w:rsidRPr="000648DD">
        <w:rPr>
          <w:rFonts w:ascii="仿宋_GB2312" w:eastAsia="仿宋_GB2312" w:hAnsi="宋体" w:hint="eastAsia"/>
          <w:b/>
          <w:bCs/>
          <w:kern w:val="2"/>
          <w:sz w:val="28"/>
          <w:szCs w:val="28"/>
        </w:rPr>
        <w:t>增加了叉举试验的性能要求（见表1），删除了</w:t>
      </w:r>
      <w:bookmarkStart w:id="0" w:name="_Hlk168042913"/>
      <w:r w:rsidRPr="000648DD">
        <w:rPr>
          <w:rFonts w:ascii="仿宋_GB2312" w:eastAsia="仿宋_GB2312" w:hAnsi="宋体" w:hint="eastAsia"/>
          <w:b/>
          <w:bCs/>
          <w:kern w:val="2"/>
          <w:sz w:val="28"/>
          <w:szCs w:val="28"/>
        </w:rPr>
        <w:t>预处理条件</w:t>
      </w:r>
      <w:bookmarkEnd w:id="0"/>
      <w:r w:rsidRPr="000648DD">
        <w:rPr>
          <w:rFonts w:ascii="仿宋_GB2312" w:eastAsia="仿宋_GB2312" w:hAnsi="宋体" w:hint="eastAsia"/>
          <w:b/>
          <w:bCs/>
          <w:kern w:val="2"/>
          <w:sz w:val="28"/>
          <w:szCs w:val="28"/>
        </w:rPr>
        <w:t>列（见2006年版的表1）</w:t>
      </w:r>
    </w:p>
    <w:p w14:paraId="39931917" w14:textId="77777777" w:rsidR="008516DB" w:rsidRPr="008516DB" w:rsidRDefault="008516DB" w:rsidP="008516DB">
      <w:pPr>
        <w:pStyle w:val="a3"/>
        <w:snapToGrid w:val="0"/>
        <w:spacing w:line="324" w:lineRule="auto"/>
        <w:ind w:firstLine="562"/>
        <w:rPr>
          <w:rFonts w:ascii="仿宋_GB2312" w:eastAsia="仿宋_GB2312" w:hAnsi="宋体"/>
          <w:kern w:val="2"/>
          <w:sz w:val="28"/>
          <w:szCs w:val="28"/>
        </w:rPr>
      </w:pPr>
      <w:r w:rsidRPr="00DE51C3">
        <w:rPr>
          <w:rFonts w:ascii="仿宋_GB2312" w:eastAsia="仿宋_GB2312" w:hAnsi="宋体" w:hint="eastAsia"/>
          <w:b/>
          <w:bCs/>
          <w:kern w:val="2"/>
          <w:sz w:val="28"/>
          <w:szCs w:val="28"/>
        </w:rPr>
        <w:t>主要理由及依据：</w:t>
      </w:r>
      <w:r w:rsidRPr="008516DB">
        <w:rPr>
          <w:rFonts w:ascii="仿宋_GB2312" w:eastAsia="仿宋_GB2312" w:hAnsi="宋体" w:hint="eastAsia"/>
          <w:kern w:val="2"/>
          <w:sz w:val="28"/>
          <w:szCs w:val="28"/>
        </w:rPr>
        <w:t>为了更好地提高一次性托盘产品的性能，也同时了解市场上的试验需求，增加了叉举试验的的性能要求。</w:t>
      </w:r>
    </w:p>
    <w:p w14:paraId="5B36671D"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一是考虑到目前托盘的使用要配合叉车作业，随着我国物流装备的快速提升，叉车使用越来越广泛，一次性托盘产品在实际使用中叉举的次数也在增加；</w:t>
      </w:r>
    </w:p>
    <w:p w14:paraId="511EA29E"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二是对于托盘来讲，托盘性能通常通过动态载荷（叉举试验）、静态载荷（堆码试验）和货架载荷（抗弯试验）等形式来体现。一次性托盘多用于外贸出口或不进入托盘循环共用体系，不需要进行货架存取，但需要通过叉车来进行搬运，叉举试验的目的是确定不上架也不仓储堆码的单面或双面托盘由货叉在托盘顶铺板下支撑时托盘的性能，因此按照托盘出厂和供需双方要求，需要增加了叉举试验的性能要求。</w:t>
      </w:r>
    </w:p>
    <w:p w14:paraId="12EEF199" w14:textId="2E4B80D9" w:rsidR="008516DB" w:rsidRPr="008516DB" w:rsidRDefault="00865CFF" w:rsidP="008516DB">
      <w:pPr>
        <w:pStyle w:val="a3"/>
        <w:snapToGrid w:val="0"/>
        <w:spacing w:line="324" w:lineRule="auto"/>
        <w:ind w:firstLine="560"/>
        <w:rPr>
          <w:rFonts w:ascii="仿宋_GB2312" w:eastAsia="仿宋_GB2312" w:hAnsi="宋体"/>
          <w:kern w:val="2"/>
          <w:sz w:val="28"/>
          <w:szCs w:val="28"/>
        </w:rPr>
      </w:pPr>
      <w:r w:rsidRPr="00865CFF">
        <w:rPr>
          <w:rFonts w:ascii="仿宋_GB2312" w:eastAsia="仿宋_GB2312" w:hAnsi="宋体" w:hint="eastAsia"/>
          <w:kern w:val="2"/>
          <w:sz w:val="28"/>
          <w:szCs w:val="28"/>
        </w:rPr>
        <w:t>预处理条件</w:t>
      </w:r>
      <w:r>
        <w:rPr>
          <w:rFonts w:ascii="仿宋_GB2312" w:eastAsia="仿宋_GB2312" w:hAnsi="宋体" w:hint="eastAsia"/>
          <w:kern w:val="2"/>
          <w:sz w:val="28"/>
          <w:szCs w:val="28"/>
        </w:rPr>
        <w:t>与表2进行整合</w:t>
      </w:r>
      <w:r w:rsidR="008516DB" w:rsidRPr="008516DB">
        <w:rPr>
          <w:rFonts w:ascii="仿宋_GB2312" w:eastAsia="仿宋_GB2312" w:hAnsi="宋体" w:hint="eastAsia"/>
          <w:kern w:val="2"/>
          <w:sz w:val="28"/>
          <w:szCs w:val="28"/>
        </w:rPr>
        <w:t>。</w:t>
      </w:r>
    </w:p>
    <w:p w14:paraId="73B73CAA"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p>
    <w:p w14:paraId="579F4DE7" w14:textId="06326685" w:rsidR="008516DB" w:rsidRPr="00DE51C3" w:rsidRDefault="008516DB" w:rsidP="008516DB">
      <w:pPr>
        <w:pStyle w:val="a3"/>
        <w:snapToGrid w:val="0"/>
        <w:spacing w:line="324" w:lineRule="auto"/>
        <w:ind w:firstLine="562"/>
        <w:rPr>
          <w:rFonts w:ascii="仿宋_GB2312" w:eastAsia="仿宋_GB2312" w:hAnsi="宋体"/>
          <w:b/>
          <w:bCs/>
          <w:kern w:val="2"/>
          <w:sz w:val="28"/>
          <w:szCs w:val="28"/>
        </w:rPr>
      </w:pPr>
      <w:r w:rsidRPr="00DE51C3">
        <w:rPr>
          <w:rFonts w:ascii="仿宋_GB2312" w:eastAsia="仿宋_GB2312" w:hAnsi="宋体" w:hint="eastAsia"/>
          <w:b/>
          <w:bCs/>
          <w:kern w:val="2"/>
          <w:sz w:val="28"/>
          <w:szCs w:val="28"/>
        </w:rPr>
        <w:t>——</w:t>
      </w:r>
      <w:r w:rsidR="00C81E1F" w:rsidRPr="00C81E1F">
        <w:rPr>
          <w:rFonts w:ascii="仿宋_GB2312" w:eastAsia="仿宋_GB2312" w:hAnsi="宋体" w:hint="eastAsia"/>
          <w:b/>
          <w:bCs/>
          <w:kern w:val="2"/>
          <w:sz w:val="28"/>
          <w:szCs w:val="28"/>
        </w:rPr>
        <w:t>更改了实验与处理条件的表述（见6.1,2006年版的6.1），更改了B、C和D项预处理的温度条件（见表2，2006年版的表2）</w:t>
      </w:r>
      <w:r w:rsidRPr="00DE51C3">
        <w:rPr>
          <w:rFonts w:ascii="仿宋_GB2312" w:eastAsia="仿宋_GB2312" w:hAnsi="宋体" w:hint="eastAsia"/>
          <w:b/>
          <w:bCs/>
          <w:kern w:val="2"/>
          <w:sz w:val="28"/>
          <w:szCs w:val="28"/>
        </w:rPr>
        <w:t>；</w:t>
      </w:r>
    </w:p>
    <w:p w14:paraId="157C7269" w14:textId="3DD269FC" w:rsidR="008516DB" w:rsidRPr="008516DB" w:rsidRDefault="008516DB" w:rsidP="008516DB">
      <w:pPr>
        <w:pStyle w:val="a3"/>
        <w:snapToGrid w:val="0"/>
        <w:spacing w:line="324" w:lineRule="auto"/>
        <w:ind w:firstLine="562"/>
        <w:rPr>
          <w:rFonts w:ascii="仿宋_GB2312" w:eastAsia="仿宋_GB2312" w:hAnsi="宋体"/>
          <w:kern w:val="2"/>
          <w:sz w:val="28"/>
          <w:szCs w:val="28"/>
        </w:rPr>
      </w:pPr>
      <w:r w:rsidRPr="00DE51C3">
        <w:rPr>
          <w:rFonts w:ascii="仿宋_GB2312" w:eastAsia="仿宋_GB2312" w:hAnsi="宋体" w:hint="eastAsia"/>
          <w:b/>
          <w:bCs/>
          <w:kern w:val="2"/>
          <w:sz w:val="28"/>
          <w:szCs w:val="28"/>
        </w:rPr>
        <w:t>主要理由及依据：</w:t>
      </w:r>
      <w:r w:rsidRPr="008516DB">
        <w:rPr>
          <w:rFonts w:ascii="仿宋_GB2312" w:eastAsia="仿宋_GB2312" w:hAnsi="宋体" w:hint="eastAsia"/>
          <w:kern w:val="2"/>
          <w:sz w:val="28"/>
          <w:szCs w:val="28"/>
        </w:rPr>
        <w:t>更改的B、C和D项预处理的预处理条件主要是参考了GB/T 4995-XXXX《平托盘 性能要求和试验选择》、GB/T 15234-XXXX 《塑料平托盘》，GB/T 19450-2004《纸基平托盘》，由于GB/T 4995是托盘行业的基础性标准，此次修订按照里面预处理的要求进行了对比修改，额定载荷试验在23℃或23℃，50%RH下进行预处</w:t>
      </w:r>
      <w:r w:rsidRPr="008516DB">
        <w:rPr>
          <w:rFonts w:ascii="仿宋_GB2312" w:eastAsia="仿宋_GB2312" w:hAnsi="宋体" w:hint="eastAsia"/>
          <w:kern w:val="2"/>
          <w:sz w:val="28"/>
          <w:szCs w:val="28"/>
        </w:rPr>
        <w:lastRenderedPageBreak/>
        <w:t>理，保证托盘测试是在标准环境下，避免环境对测试的影响，同时保留了原标准中对于托盘需要在极端条件下使用测试预处理条件。</w:t>
      </w:r>
    </w:p>
    <w:p w14:paraId="623DD14D"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p>
    <w:p w14:paraId="789368C9" w14:textId="77777777" w:rsidR="008516DB" w:rsidRPr="00DE51C3" w:rsidRDefault="008516DB" w:rsidP="008516DB">
      <w:pPr>
        <w:pStyle w:val="a3"/>
        <w:snapToGrid w:val="0"/>
        <w:spacing w:line="324" w:lineRule="auto"/>
        <w:ind w:firstLine="562"/>
        <w:rPr>
          <w:rFonts w:ascii="仿宋_GB2312" w:eastAsia="仿宋_GB2312" w:hAnsi="宋体"/>
          <w:b/>
          <w:bCs/>
          <w:kern w:val="2"/>
          <w:sz w:val="28"/>
          <w:szCs w:val="28"/>
        </w:rPr>
      </w:pPr>
      <w:r w:rsidRPr="00DE51C3">
        <w:rPr>
          <w:rFonts w:ascii="仿宋_GB2312" w:eastAsia="仿宋_GB2312" w:hAnsi="宋体" w:hint="eastAsia"/>
          <w:b/>
          <w:bCs/>
          <w:kern w:val="2"/>
          <w:sz w:val="28"/>
          <w:szCs w:val="28"/>
        </w:rPr>
        <w:t>——增加了材料、尺寸及公差、防滑的试验方法（见6.2、6.4、6.5）；</w:t>
      </w:r>
    </w:p>
    <w:p w14:paraId="4A27E3DA" w14:textId="77777777" w:rsidR="008516DB" w:rsidRPr="008516DB" w:rsidRDefault="008516DB" w:rsidP="008516DB">
      <w:pPr>
        <w:pStyle w:val="a3"/>
        <w:snapToGrid w:val="0"/>
        <w:spacing w:line="324" w:lineRule="auto"/>
        <w:ind w:firstLine="562"/>
        <w:rPr>
          <w:rFonts w:ascii="仿宋_GB2312" w:eastAsia="仿宋_GB2312" w:hAnsi="宋体"/>
          <w:kern w:val="2"/>
          <w:sz w:val="28"/>
          <w:szCs w:val="28"/>
        </w:rPr>
      </w:pPr>
      <w:r w:rsidRPr="00DE51C3">
        <w:rPr>
          <w:rFonts w:ascii="仿宋_GB2312" w:eastAsia="仿宋_GB2312" w:hAnsi="宋体" w:hint="eastAsia"/>
          <w:b/>
          <w:bCs/>
          <w:kern w:val="2"/>
          <w:sz w:val="28"/>
          <w:szCs w:val="28"/>
        </w:rPr>
        <w:t>主要理由及依据：</w:t>
      </w:r>
      <w:r w:rsidRPr="008516DB">
        <w:rPr>
          <w:rFonts w:ascii="仿宋_GB2312" w:eastAsia="仿宋_GB2312" w:hAnsi="宋体" w:hint="eastAsia"/>
          <w:kern w:val="2"/>
          <w:sz w:val="28"/>
          <w:szCs w:val="28"/>
        </w:rPr>
        <w:t>2006版中没有对于基本要求（此次修改为材料、尺寸及公差、防滑要求）的试验方法，此次修订中增加了此项内容。</w:t>
      </w:r>
    </w:p>
    <w:p w14:paraId="775CED58"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对于材料的试验，主要是由材料供给方提供符合约定的检测报告；</w:t>
      </w:r>
    </w:p>
    <w:p w14:paraId="430A504A"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对于尺寸及公差，采用精度不低于1mm的钢板尺、卷尺等检量工具进行逐项检测；</w:t>
      </w:r>
    </w:p>
    <w:p w14:paraId="7DB70284"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对于防滑的试验，针对“托盘承载面与承载物、托盘顶铺板下表面与货叉之间应不易滑动。”的性能要求，按照GB/T 4996-XXXX第8.13和8.14条的规定进行的试验。</w:t>
      </w:r>
    </w:p>
    <w:p w14:paraId="70E887C6"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p>
    <w:p w14:paraId="23ADA0A8" w14:textId="7B0A6C61" w:rsidR="008516DB" w:rsidRPr="00DE51C3" w:rsidRDefault="008516DB" w:rsidP="008516DB">
      <w:pPr>
        <w:pStyle w:val="a3"/>
        <w:snapToGrid w:val="0"/>
        <w:spacing w:line="324" w:lineRule="auto"/>
        <w:ind w:firstLine="562"/>
        <w:rPr>
          <w:rFonts w:ascii="仿宋_GB2312" w:eastAsia="仿宋_GB2312" w:hAnsi="宋体"/>
          <w:b/>
          <w:bCs/>
          <w:kern w:val="2"/>
          <w:sz w:val="28"/>
          <w:szCs w:val="28"/>
        </w:rPr>
      </w:pPr>
      <w:r w:rsidRPr="00DE51C3">
        <w:rPr>
          <w:rFonts w:ascii="仿宋_GB2312" w:eastAsia="仿宋_GB2312" w:hAnsi="宋体" w:hint="eastAsia"/>
          <w:b/>
          <w:bCs/>
          <w:kern w:val="2"/>
          <w:sz w:val="28"/>
          <w:szCs w:val="28"/>
        </w:rPr>
        <w:t>——</w:t>
      </w:r>
      <w:r w:rsidR="00A17C1E" w:rsidRPr="00A17C1E">
        <w:rPr>
          <w:rFonts w:ascii="仿宋_GB2312" w:eastAsia="仿宋_GB2312" w:hAnsi="宋体" w:hint="eastAsia"/>
          <w:b/>
          <w:bCs/>
          <w:kern w:val="2"/>
          <w:sz w:val="28"/>
          <w:szCs w:val="28"/>
        </w:rPr>
        <w:t>增加了叉举试验的内容及示意图（见6.7、图2）</w:t>
      </w:r>
      <w:r w:rsidRPr="00DE51C3">
        <w:rPr>
          <w:rFonts w:ascii="仿宋_GB2312" w:eastAsia="仿宋_GB2312" w:hAnsi="宋体" w:hint="eastAsia"/>
          <w:b/>
          <w:bCs/>
          <w:kern w:val="2"/>
          <w:sz w:val="28"/>
          <w:szCs w:val="28"/>
        </w:rPr>
        <w:t>；</w:t>
      </w:r>
    </w:p>
    <w:p w14:paraId="45B4AF86" w14:textId="77777777" w:rsidR="00A17C1E" w:rsidRDefault="008516DB" w:rsidP="00A17C1E">
      <w:pPr>
        <w:pStyle w:val="a3"/>
        <w:snapToGrid w:val="0"/>
        <w:spacing w:line="324" w:lineRule="auto"/>
        <w:ind w:firstLine="562"/>
        <w:rPr>
          <w:rFonts w:ascii="仿宋_GB2312" w:eastAsia="仿宋_GB2312" w:hAnsi="宋体"/>
          <w:kern w:val="2"/>
          <w:sz w:val="28"/>
          <w:szCs w:val="28"/>
        </w:rPr>
      </w:pPr>
      <w:r w:rsidRPr="00DE51C3">
        <w:rPr>
          <w:rFonts w:ascii="仿宋_GB2312" w:eastAsia="仿宋_GB2312" w:hAnsi="宋体" w:hint="eastAsia"/>
          <w:b/>
          <w:bCs/>
          <w:kern w:val="2"/>
          <w:sz w:val="28"/>
          <w:szCs w:val="28"/>
        </w:rPr>
        <w:t>主要理由及依据：</w:t>
      </w:r>
      <w:r w:rsidRPr="008516DB">
        <w:rPr>
          <w:rFonts w:ascii="仿宋_GB2312" w:eastAsia="仿宋_GB2312" w:hAnsi="宋体" w:hint="eastAsia"/>
          <w:kern w:val="2"/>
          <w:sz w:val="28"/>
          <w:szCs w:val="28"/>
        </w:rPr>
        <w:t>按照产品标准编写规范，对应要求所在的章节，在试验方法一章中要有相对应试验内容。本标准增加了一次性托盘叉举试验的性能要求，试验方法参照GB/T 4996-XXXX第8.2条规定，与基础性标准统一，加载载荷与加载时间参考基础性标准进行放宽。</w:t>
      </w:r>
    </w:p>
    <w:p w14:paraId="09E56CF7" w14:textId="690A2830" w:rsidR="008516DB" w:rsidRPr="008516DB" w:rsidRDefault="008516DB" w:rsidP="00A17C1E">
      <w:pPr>
        <w:pStyle w:val="a3"/>
        <w:snapToGrid w:val="0"/>
        <w:spacing w:line="324" w:lineRule="auto"/>
        <w:ind w:firstLine="560"/>
        <w:rPr>
          <w:rFonts w:ascii="仿宋_GB2312" w:eastAsia="仿宋_GB2312" w:hAnsi="宋体"/>
          <w:kern w:val="2"/>
          <w:sz w:val="28"/>
          <w:szCs w:val="28"/>
        </w:rPr>
      </w:pPr>
      <w:r w:rsidRPr="008516DB">
        <w:rPr>
          <w:rFonts w:ascii="仿宋_GB2312" w:eastAsia="仿宋_GB2312" w:hAnsi="宋体" w:hint="eastAsia"/>
          <w:kern w:val="2"/>
          <w:sz w:val="28"/>
          <w:szCs w:val="28"/>
        </w:rPr>
        <w:t>参照GB/T 4996-XXXX第8.2条叉举试验的示意图，增加了叉举试验的示意图。</w:t>
      </w:r>
    </w:p>
    <w:p w14:paraId="4191E6EB"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p>
    <w:p w14:paraId="15549F23" w14:textId="775735C2" w:rsidR="008516DB" w:rsidRPr="00DE51C3" w:rsidRDefault="008516DB" w:rsidP="008516DB">
      <w:pPr>
        <w:pStyle w:val="a3"/>
        <w:snapToGrid w:val="0"/>
        <w:spacing w:line="324" w:lineRule="auto"/>
        <w:ind w:firstLine="562"/>
        <w:rPr>
          <w:rFonts w:ascii="仿宋_GB2312" w:eastAsia="仿宋_GB2312" w:hAnsi="宋体"/>
          <w:b/>
          <w:bCs/>
          <w:kern w:val="2"/>
          <w:sz w:val="28"/>
          <w:szCs w:val="28"/>
        </w:rPr>
      </w:pPr>
      <w:r w:rsidRPr="00DE51C3">
        <w:rPr>
          <w:rFonts w:ascii="仿宋_GB2312" w:eastAsia="仿宋_GB2312" w:hAnsi="宋体" w:hint="eastAsia"/>
          <w:b/>
          <w:bCs/>
          <w:kern w:val="2"/>
          <w:sz w:val="28"/>
          <w:szCs w:val="28"/>
        </w:rPr>
        <w:t>——</w:t>
      </w:r>
      <w:r w:rsidR="00E71DAB" w:rsidRPr="00E71DAB">
        <w:rPr>
          <w:rFonts w:ascii="仿宋_GB2312" w:eastAsia="仿宋_GB2312" w:hAnsi="宋体" w:hint="eastAsia"/>
          <w:b/>
          <w:bCs/>
          <w:kern w:val="2"/>
          <w:sz w:val="28"/>
          <w:szCs w:val="28"/>
        </w:rPr>
        <w:t>更改了顶铺版抗弯试验的名称和试验方法</w:t>
      </w:r>
      <w:r w:rsidRPr="00DE51C3">
        <w:rPr>
          <w:rFonts w:ascii="仿宋_GB2312" w:eastAsia="仿宋_GB2312" w:hAnsi="宋体" w:hint="eastAsia"/>
          <w:b/>
          <w:bCs/>
          <w:kern w:val="2"/>
          <w:sz w:val="28"/>
          <w:szCs w:val="28"/>
        </w:rPr>
        <w:t>（见6.8，2006</w:t>
      </w:r>
      <w:r w:rsidR="00DE765D">
        <w:rPr>
          <w:rFonts w:ascii="仿宋_GB2312" w:eastAsia="仿宋_GB2312" w:hAnsi="宋体" w:hint="eastAsia"/>
          <w:b/>
          <w:bCs/>
          <w:kern w:val="2"/>
          <w:sz w:val="28"/>
          <w:szCs w:val="28"/>
        </w:rPr>
        <w:t>年</w:t>
      </w:r>
      <w:r w:rsidRPr="00DE51C3">
        <w:rPr>
          <w:rFonts w:ascii="仿宋_GB2312" w:eastAsia="仿宋_GB2312" w:hAnsi="宋体" w:hint="eastAsia"/>
          <w:b/>
          <w:bCs/>
          <w:kern w:val="2"/>
          <w:sz w:val="28"/>
          <w:szCs w:val="28"/>
        </w:rPr>
        <w:t>版的6.4）；</w:t>
      </w:r>
    </w:p>
    <w:p w14:paraId="20B7348D" w14:textId="77777777" w:rsidR="00132B60" w:rsidRDefault="008516DB" w:rsidP="00132B60">
      <w:pPr>
        <w:pStyle w:val="a3"/>
        <w:snapToGrid w:val="0"/>
        <w:spacing w:line="324" w:lineRule="auto"/>
        <w:ind w:firstLine="562"/>
        <w:rPr>
          <w:rFonts w:ascii="仿宋_GB2312" w:eastAsia="仿宋_GB2312" w:hAnsi="宋体"/>
          <w:b/>
          <w:bCs/>
          <w:kern w:val="2"/>
          <w:sz w:val="28"/>
          <w:szCs w:val="28"/>
        </w:rPr>
      </w:pPr>
      <w:r w:rsidRPr="00DE51C3">
        <w:rPr>
          <w:rFonts w:ascii="仿宋_GB2312" w:eastAsia="仿宋_GB2312" w:hAnsi="宋体" w:hint="eastAsia"/>
          <w:b/>
          <w:bCs/>
          <w:kern w:val="2"/>
          <w:sz w:val="28"/>
          <w:szCs w:val="28"/>
        </w:rPr>
        <w:t>主要理由及依据：</w:t>
      </w:r>
      <w:r w:rsidR="00132B60" w:rsidRPr="00132B60">
        <w:rPr>
          <w:rFonts w:ascii="仿宋_GB2312" w:eastAsia="仿宋_GB2312" w:hAnsi="宋体" w:hint="eastAsia"/>
          <w:kern w:val="2"/>
          <w:sz w:val="28"/>
          <w:szCs w:val="28"/>
        </w:rPr>
        <w:t>将顶铺板抗弯试验的试验名称调整为堆码试验，与引用标准GB/T 4996-XXXX中的试验4堆码试验对应，避免和常做的模拟托盘货架堆码的抗弯试验相混淆。</w:t>
      </w:r>
    </w:p>
    <w:p w14:paraId="6A69CC6B" w14:textId="4AA7C180" w:rsidR="008516DB" w:rsidRPr="00132B60" w:rsidRDefault="008516DB" w:rsidP="00132B60">
      <w:pPr>
        <w:pStyle w:val="a3"/>
        <w:snapToGrid w:val="0"/>
        <w:spacing w:line="324" w:lineRule="auto"/>
        <w:ind w:firstLine="560"/>
        <w:rPr>
          <w:rFonts w:ascii="仿宋_GB2312" w:eastAsia="仿宋_GB2312" w:hAnsi="宋体"/>
          <w:b/>
          <w:bCs/>
          <w:kern w:val="2"/>
          <w:sz w:val="28"/>
          <w:szCs w:val="28"/>
        </w:rPr>
      </w:pPr>
      <w:r w:rsidRPr="008516DB">
        <w:rPr>
          <w:rFonts w:ascii="仿宋_GB2312" w:eastAsia="仿宋_GB2312" w:hAnsi="宋体" w:hint="eastAsia"/>
          <w:kern w:val="2"/>
          <w:sz w:val="28"/>
          <w:szCs w:val="28"/>
        </w:rPr>
        <w:lastRenderedPageBreak/>
        <w:t>依据顶铺板抗弯试验的试验原理，试验方法参照GB/T 4996-XXXX第8.4条进行重新修订，与基础性标准统一，保留一次性托盘测试载荷要求及加载时间要求。</w:t>
      </w:r>
    </w:p>
    <w:p w14:paraId="77D40261" w14:textId="77777777" w:rsidR="008516DB" w:rsidRPr="008516DB" w:rsidRDefault="008516DB" w:rsidP="008516DB">
      <w:pPr>
        <w:pStyle w:val="a3"/>
        <w:snapToGrid w:val="0"/>
        <w:spacing w:line="324" w:lineRule="auto"/>
        <w:ind w:firstLine="560"/>
        <w:rPr>
          <w:rFonts w:ascii="仿宋_GB2312" w:eastAsia="仿宋_GB2312" w:hAnsi="宋体"/>
          <w:kern w:val="2"/>
          <w:sz w:val="28"/>
          <w:szCs w:val="28"/>
        </w:rPr>
      </w:pPr>
    </w:p>
    <w:p w14:paraId="0630130F" w14:textId="4E232A80" w:rsidR="00761075" w:rsidRPr="00DE51C3" w:rsidRDefault="00761075" w:rsidP="008516DB">
      <w:pPr>
        <w:pStyle w:val="a3"/>
        <w:snapToGrid w:val="0"/>
        <w:spacing w:line="324" w:lineRule="auto"/>
        <w:ind w:firstLine="562"/>
        <w:rPr>
          <w:rFonts w:ascii="仿宋_GB2312" w:eastAsia="仿宋_GB2312" w:hAnsi="宋体"/>
          <w:b/>
          <w:bCs/>
          <w:kern w:val="2"/>
          <w:sz w:val="28"/>
          <w:szCs w:val="28"/>
        </w:rPr>
      </w:pPr>
      <w:r w:rsidRPr="00DE51C3">
        <w:rPr>
          <w:rFonts w:ascii="仿宋_GB2312" w:eastAsia="仿宋_GB2312" w:hAnsi="宋体" w:hint="eastAsia"/>
          <w:b/>
          <w:bCs/>
          <w:kern w:val="2"/>
          <w:sz w:val="28"/>
          <w:szCs w:val="28"/>
        </w:rPr>
        <w:t>——</w:t>
      </w:r>
      <w:r w:rsidRPr="00761075">
        <w:rPr>
          <w:rFonts w:ascii="仿宋_GB2312" w:eastAsia="仿宋_GB2312" w:hAnsi="宋体" w:hint="eastAsia"/>
          <w:b/>
          <w:bCs/>
          <w:kern w:val="2"/>
          <w:sz w:val="28"/>
          <w:szCs w:val="28"/>
        </w:rPr>
        <w:t>更改了堆码试验图3（见图3，2006年版的图2）</w:t>
      </w:r>
    </w:p>
    <w:p w14:paraId="21982C7E" w14:textId="77777777" w:rsidR="008516DB" w:rsidRPr="008516DB" w:rsidRDefault="008516DB" w:rsidP="008516DB">
      <w:pPr>
        <w:pStyle w:val="a3"/>
        <w:snapToGrid w:val="0"/>
        <w:spacing w:line="324" w:lineRule="auto"/>
        <w:ind w:firstLine="562"/>
        <w:rPr>
          <w:rFonts w:ascii="仿宋_GB2312" w:eastAsia="仿宋_GB2312" w:hAnsi="宋体"/>
          <w:kern w:val="2"/>
          <w:sz w:val="28"/>
          <w:szCs w:val="28"/>
        </w:rPr>
      </w:pPr>
      <w:r w:rsidRPr="00DE51C3">
        <w:rPr>
          <w:rFonts w:ascii="仿宋_GB2312" w:eastAsia="仿宋_GB2312" w:hAnsi="宋体" w:hint="eastAsia"/>
          <w:b/>
          <w:bCs/>
          <w:kern w:val="2"/>
          <w:sz w:val="28"/>
          <w:szCs w:val="28"/>
        </w:rPr>
        <w:t>主要理由及依据：</w:t>
      </w:r>
      <w:r w:rsidRPr="008516DB">
        <w:rPr>
          <w:rFonts w:ascii="仿宋_GB2312" w:eastAsia="仿宋_GB2312" w:hAnsi="宋体" w:hint="eastAsia"/>
          <w:kern w:val="2"/>
          <w:sz w:val="28"/>
          <w:szCs w:val="28"/>
        </w:rPr>
        <w:t>参照GB/T 4996-XXXX第8.4条堆码试验的示意图，增加了堆码试验的示意图。</w:t>
      </w:r>
    </w:p>
    <w:p w14:paraId="10A266F6" w14:textId="77777777" w:rsidR="008516DB" w:rsidRPr="008516DB" w:rsidRDefault="008516DB" w:rsidP="003804D4">
      <w:pPr>
        <w:pStyle w:val="a3"/>
        <w:snapToGrid w:val="0"/>
        <w:spacing w:line="324" w:lineRule="auto"/>
        <w:ind w:firstLineChars="0" w:firstLine="0"/>
        <w:rPr>
          <w:rFonts w:ascii="仿宋_GB2312" w:eastAsia="仿宋_GB2312" w:hAnsi="宋体"/>
          <w:kern w:val="2"/>
          <w:sz w:val="28"/>
          <w:szCs w:val="28"/>
        </w:rPr>
      </w:pPr>
    </w:p>
    <w:p w14:paraId="41549879" w14:textId="77777777" w:rsidR="008516DB" w:rsidRPr="00196F98" w:rsidRDefault="008516DB" w:rsidP="008516DB">
      <w:pPr>
        <w:pStyle w:val="a3"/>
        <w:snapToGrid w:val="0"/>
        <w:spacing w:line="324" w:lineRule="auto"/>
        <w:ind w:firstLine="562"/>
        <w:rPr>
          <w:rFonts w:ascii="仿宋_GB2312" w:eastAsia="仿宋_GB2312" w:hAnsi="宋体"/>
          <w:b/>
          <w:bCs/>
          <w:kern w:val="2"/>
          <w:sz w:val="28"/>
          <w:szCs w:val="28"/>
        </w:rPr>
      </w:pPr>
      <w:r w:rsidRPr="00196F98">
        <w:rPr>
          <w:rFonts w:ascii="仿宋_GB2312" w:eastAsia="仿宋_GB2312" w:hAnsi="宋体" w:hint="eastAsia"/>
          <w:b/>
          <w:bCs/>
          <w:kern w:val="2"/>
          <w:sz w:val="28"/>
          <w:szCs w:val="28"/>
        </w:rPr>
        <w:t>——增加了检验规则（见7）；</w:t>
      </w:r>
    </w:p>
    <w:p w14:paraId="656A4122" w14:textId="77777777" w:rsidR="008516DB" w:rsidRPr="00196F98" w:rsidRDefault="008516DB" w:rsidP="008516DB">
      <w:pPr>
        <w:pStyle w:val="a3"/>
        <w:snapToGrid w:val="0"/>
        <w:spacing w:line="324" w:lineRule="auto"/>
        <w:ind w:firstLine="562"/>
        <w:rPr>
          <w:rFonts w:ascii="仿宋_GB2312" w:eastAsia="仿宋_GB2312" w:hAnsi="宋体"/>
          <w:b/>
          <w:bCs/>
          <w:kern w:val="2"/>
          <w:sz w:val="28"/>
          <w:szCs w:val="28"/>
        </w:rPr>
      </w:pPr>
      <w:r w:rsidRPr="00196F98">
        <w:rPr>
          <w:rFonts w:ascii="仿宋_GB2312" w:eastAsia="仿宋_GB2312" w:hAnsi="宋体" w:hint="eastAsia"/>
          <w:b/>
          <w:bCs/>
          <w:kern w:val="2"/>
          <w:sz w:val="28"/>
          <w:szCs w:val="28"/>
        </w:rPr>
        <w:t>——增加了包装要求（见8.2）。</w:t>
      </w:r>
    </w:p>
    <w:p w14:paraId="3F92901B" w14:textId="385193C3" w:rsidR="001D4349" w:rsidRPr="008D0A6F" w:rsidRDefault="008516DB" w:rsidP="008516DB">
      <w:pPr>
        <w:pStyle w:val="a3"/>
        <w:snapToGrid w:val="0"/>
        <w:spacing w:line="324" w:lineRule="auto"/>
        <w:ind w:firstLine="562"/>
        <w:rPr>
          <w:rFonts w:ascii="仿宋_GB2312" w:eastAsia="仿宋_GB2312" w:hAnsi="宋体"/>
          <w:kern w:val="2"/>
          <w:sz w:val="28"/>
          <w:szCs w:val="28"/>
        </w:rPr>
      </w:pPr>
      <w:r w:rsidRPr="00196F98">
        <w:rPr>
          <w:rFonts w:ascii="仿宋_GB2312" w:eastAsia="仿宋_GB2312" w:hAnsi="宋体" w:hint="eastAsia"/>
          <w:b/>
          <w:bCs/>
          <w:kern w:val="2"/>
          <w:sz w:val="28"/>
          <w:szCs w:val="28"/>
        </w:rPr>
        <w:t>主要理由及依据：</w:t>
      </w:r>
      <w:r w:rsidRPr="008516DB">
        <w:rPr>
          <w:rFonts w:ascii="仿宋_GB2312" w:eastAsia="仿宋_GB2312" w:hAnsi="宋体" w:hint="eastAsia"/>
          <w:kern w:val="2"/>
          <w:sz w:val="28"/>
          <w:szCs w:val="28"/>
        </w:rPr>
        <w:t>按照产品标准国标制定的要求，增加章、节的内容，内容参考了《木质平托盘 通用技术要求》（GB/T 31148）等一系列托盘产品标准</w:t>
      </w:r>
      <w:r w:rsidR="001D4349" w:rsidRPr="008D0A6F">
        <w:rPr>
          <w:rFonts w:ascii="仿宋_GB2312" w:eastAsia="仿宋_GB2312" w:hAnsi="宋体" w:hint="eastAsia"/>
          <w:kern w:val="2"/>
          <w:sz w:val="28"/>
          <w:szCs w:val="28"/>
        </w:rPr>
        <w:t>。</w:t>
      </w:r>
    </w:p>
    <w:p w14:paraId="7A4E8CDC" w14:textId="77777777" w:rsidR="00E761D3" w:rsidRPr="00782FBA" w:rsidRDefault="00000000" w:rsidP="005850F8">
      <w:pPr>
        <w:pStyle w:val="21bc9c4b-6a32-43e5-beaa-fd2d792c5735"/>
        <w:snapToGrid w:val="0"/>
        <w:spacing w:line="324" w:lineRule="auto"/>
        <w:ind w:firstLine="562"/>
        <w:rPr>
          <w:rFonts w:ascii="宋体" w:eastAsia="宋体" w:hAnsi="宋体"/>
          <w:sz w:val="28"/>
          <w:szCs w:val="28"/>
        </w:rPr>
      </w:pPr>
      <w:r w:rsidRPr="00782FBA">
        <w:rPr>
          <w:rFonts w:ascii="宋体" w:eastAsia="宋体" w:hAnsi="宋体" w:hint="eastAsia"/>
          <w:sz w:val="28"/>
          <w:szCs w:val="28"/>
        </w:rPr>
        <w:t>三、标准验证情况</w:t>
      </w:r>
    </w:p>
    <w:p w14:paraId="03407C0F" w14:textId="77777777" w:rsidR="00196F98" w:rsidRPr="00196F98" w:rsidRDefault="00196F98" w:rsidP="00196F98">
      <w:pPr>
        <w:pStyle w:val="a3"/>
        <w:snapToGrid w:val="0"/>
        <w:spacing w:line="324" w:lineRule="auto"/>
        <w:ind w:firstLine="562"/>
        <w:rPr>
          <w:rFonts w:ascii="仿宋_GB2312" w:eastAsia="仿宋_GB2312" w:hAnsi="宋体"/>
          <w:b/>
          <w:bCs/>
          <w:kern w:val="2"/>
          <w:sz w:val="28"/>
          <w:szCs w:val="28"/>
        </w:rPr>
      </w:pPr>
      <w:r w:rsidRPr="00196F98">
        <w:rPr>
          <w:rFonts w:ascii="仿宋_GB2312" w:eastAsia="仿宋_GB2312" w:hAnsi="宋体" w:hint="eastAsia"/>
          <w:b/>
          <w:bCs/>
          <w:kern w:val="2"/>
          <w:sz w:val="28"/>
          <w:szCs w:val="28"/>
        </w:rPr>
        <w:t>（一）试验验证的情况</w:t>
      </w:r>
    </w:p>
    <w:p w14:paraId="5BE40C43" w14:textId="77777777" w:rsidR="00196F98" w:rsidRPr="00196F98" w:rsidRDefault="00196F98" w:rsidP="00196F98">
      <w:pPr>
        <w:pStyle w:val="a3"/>
        <w:snapToGrid w:val="0"/>
        <w:spacing w:line="324" w:lineRule="auto"/>
        <w:ind w:firstLine="560"/>
        <w:rPr>
          <w:rFonts w:ascii="仿宋_GB2312" w:eastAsia="仿宋_GB2312" w:hAnsi="宋体"/>
          <w:kern w:val="2"/>
          <w:sz w:val="28"/>
          <w:szCs w:val="28"/>
        </w:rPr>
      </w:pPr>
      <w:r w:rsidRPr="00196F98">
        <w:rPr>
          <w:rFonts w:ascii="仿宋_GB2312" w:eastAsia="仿宋_GB2312" w:hAnsi="宋体" w:hint="eastAsia"/>
          <w:kern w:val="2"/>
          <w:sz w:val="28"/>
          <w:szCs w:val="28"/>
        </w:rPr>
        <w:t>一次性托盘虽然不会重复使用，但是对于承载力仍要保证物流运输和商贸服务中的货物安全，应满足特定的技术性能要求，如抗撞击、抗弯、抗压、抗跌落等。这些性能对于托盘在运输和存储过程中的稳定性和安全性至关重要。所以本标准规定的各项性能是一次性托盘使用过程中必须的，也是基础性要求，对于行业产品的安全性、一致性具有一定的保障。</w:t>
      </w:r>
    </w:p>
    <w:p w14:paraId="56B744C0" w14:textId="77777777" w:rsidR="00196F98" w:rsidRPr="00196F98" w:rsidRDefault="00196F98" w:rsidP="00196F98">
      <w:pPr>
        <w:pStyle w:val="a3"/>
        <w:snapToGrid w:val="0"/>
        <w:spacing w:line="324" w:lineRule="auto"/>
        <w:ind w:firstLine="560"/>
        <w:rPr>
          <w:rFonts w:ascii="仿宋_GB2312" w:eastAsia="仿宋_GB2312" w:hAnsi="宋体"/>
          <w:kern w:val="2"/>
          <w:sz w:val="28"/>
          <w:szCs w:val="28"/>
        </w:rPr>
      </w:pPr>
      <w:r w:rsidRPr="00196F98">
        <w:rPr>
          <w:rFonts w:ascii="仿宋_GB2312" w:eastAsia="仿宋_GB2312" w:hAnsi="宋体" w:hint="eastAsia"/>
          <w:kern w:val="2"/>
          <w:sz w:val="28"/>
          <w:szCs w:val="28"/>
        </w:rPr>
        <w:t>考虑到目前在我国，一次性托盘主要是木质托盘、纸质托盘、塑料托盘、复合材料托盘中的模压托盘，但每种类型的试验方法是一致的，选择一到两类进行了测试，抽取少数企业的产品做了初步验证，并由中国包装检测中心统一出具了试验验证的说明，试验结果证明标准内容具有可执行性。</w:t>
      </w:r>
    </w:p>
    <w:p w14:paraId="382683B1" w14:textId="204A10A0" w:rsidR="000C13C1" w:rsidRPr="00196F98" w:rsidRDefault="006A777F" w:rsidP="000C13C1">
      <w:pPr>
        <w:pStyle w:val="a3"/>
        <w:snapToGrid w:val="0"/>
        <w:spacing w:line="324" w:lineRule="auto"/>
        <w:ind w:firstLineChars="0" w:firstLine="0"/>
        <w:rPr>
          <w:rFonts w:ascii="仿宋_GB2312" w:eastAsia="仿宋_GB2312" w:hAnsi="宋体"/>
          <w:kern w:val="2"/>
          <w:sz w:val="28"/>
          <w:szCs w:val="28"/>
        </w:rPr>
      </w:pPr>
      <w:r>
        <w:rPr>
          <w:noProof/>
        </w:rPr>
        <w:lastRenderedPageBreak/>
        <w:drawing>
          <wp:inline distT="0" distB="0" distL="0" distR="0" wp14:anchorId="546C9953" wp14:editId="09220FF9">
            <wp:extent cx="5274310" cy="7643495"/>
            <wp:effectExtent l="0" t="0" r="2540" b="0"/>
            <wp:docPr id="7871073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07374" name=""/>
                    <pic:cNvPicPr/>
                  </pic:nvPicPr>
                  <pic:blipFill>
                    <a:blip r:embed="rId10"/>
                    <a:stretch>
                      <a:fillRect/>
                    </a:stretch>
                  </pic:blipFill>
                  <pic:spPr>
                    <a:xfrm>
                      <a:off x="0" y="0"/>
                      <a:ext cx="5274310" cy="7643495"/>
                    </a:xfrm>
                    <a:prstGeom prst="rect">
                      <a:avLst/>
                    </a:prstGeom>
                  </pic:spPr>
                </pic:pic>
              </a:graphicData>
            </a:graphic>
          </wp:inline>
        </w:drawing>
      </w:r>
    </w:p>
    <w:p w14:paraId="48A39A9E" w14:textId="77777777" w:rsidR="00196F98" w:rsidRPr="00196F98" w:rsidRDefault="00196F98" w:rsidP="00196F98">
      <w:pPr>
        <w:pStyle w:val="a3"/>
        <w:snapToGrid w:val="0"/>
        <w:spacing w:line="324" w:lineRule="auto"/>
        <w:ind w:firstLine="562"/>
        <w:rPr>
          <w:rFonts w:ascii="仿宋_GB2312" w:eastAsia="仿宋_GB2312" w:hAnsi="宋体"/>
          <w:b/>
          <w:bCs/>
          <w:kern w:val="2"/>
          <w:sz w:val="28"/>
          <w:szCs w:val="28"/>
        </w:rPr>
      </w:pPr>
      <w:r w:rsidRPr="00196F98">
        <w:rPr>
          <w:rFonts w:ascii="仿宋_GB2312" w:eastAsia="仿宋_GB2312" w:hAnsi="宋体" w:hint="eastAsia"/>
          <w:b/>
          <w:bCs/>
          <w:kern w:val="2"/>
          <w:sz w:val="28"/>
          <w:szCs w:val="28"/>
        </w:rPr>
        <w:t>（二）经济论证与实际效益</w:t>
      </w:r>
    </w:p>
    <w:p w14:paraId="476F854D" w14:textId="77777777" w:rsidR="00196F98" w:rsidRPr="00196F98" w:rsidRDefault="00196F98" w:rsidP="00196F98">
      <w:pPr>
        <w:pStyle w:val="a3"/>
        <w:snapToGrid w:val="0"/>
        <w:spacing w:line="324" w:lineRule="auto"/>
        <w:ind w:firstLine="562"/>
        <w:rPr>
          <w:rFonts w:ascii="仿宋_GB2312" w:eastAsia="仿宋_GB2312" w:hAnsi="宋体"/>
          <w:kern w:val="2"/>
          <w:sz w:val="28"/>
          <w:szCs w:val="28"/>
        </w:rPr>
      </w:pPr>
      <w:r w:rsidRPr="006A777F">
        <w:rPr>
          <w:rFonts w:ascii="仿宋_GB2312" w:eastAsia="仿宋_GB2312" w:hAnsi="宋体" w:hint="eastAsia"/>
          <w:b/>
          <w:bCs/>
          <w:kern w:val="2"/>
          <w:sz w:val="28"/>
          <w:szCs w:val="28"/>
        </w:rPr>
        <w:t>经济效益：</w:t>
      </w:r>
      <w:r w:rsidRPr="00196F98">
        <w:rPr>
          <w:rFonts w:ascii="仿宋_GB2312" w:eastAsia="仿宋_GB2312" w:hAnsi="宋体" w:hint="eastAsia"/>
          <w:kern w:val="2"/>
          <w:sz w:val="28"/>
          <w:szCs w:val="28"/>
        </w:rPr>
        <w:t>一次性托盘的经济效益主要体现在降低物流成本和提高运输效率上。相对于人工操作，使用一次性托盘也可以减少劳动力</w:t>
      </w:r>
      <w:r w:rsidRPr="00196F98">
        <w:rPr>
          <w:rFonts w:ascii="仿宋_GB2312" w:eastAsia="仿宋_GB2312" w:hAnsi="宋体" w:hint="eastAsia"/>
          <w:kern w:val="2"/>
          <w:sz w:val="28"/>
          <w:szCs w:val="28"/>
        </w:rPr>
        <w:lastRenderedPageBreak/>
        <w:t>成本，降低物流作业成本，提高效率，同时在出口方面，一次性托盘发挥了重要的作用，尤其是应对出口目的国的人工成本高时，一次性托盘的使用是必要的。</w:t>
      </w:r>
    </w:p>
    <w:p w14:paraId="1C59B603" w14:textId="77777777" w:rsidR="00196F98" w:rsidRPr="00196F98" w:rsidRDefault="00196F98" w:rsidP="00196F98">
      <w:pPr>
        <w:pStyle w:val="a3"/>
        <w:snapToGrid w:val="0"/>
        <w:spacing w:line="324" w:lineRule="auto"/>
        <w:ind w:firstLine="562"/>
        <w:rPr>
          <w:rFonts w:ascii="仿宋_GB2312" w:eastAsia="仿宋_GB2312" w:hAnsi="宋体"/>
          <w:kern w:val="2"/>
          <w:sz w:val="28"/>
          <w:szCs w:val="28"/>
        </w:rPr>
      </w:pPr>
      <w:r w:rsidRPr="006A777F">
        <w:rPr>
          <w:rFonts w:ascii="仿宋_GB2312" w:eastAsia="仿宋_GB2312" w:hAnsi="宋体" w:hint="eastAsia"/>
          <w:b/>
          <w:bCs/>
          <w:kern w:val="2"/>
          <w:sz w:val="28"/>
          <w:szCs w:val="28"/>
        </w:rPr>
        <w:t>环保效益：</w:t>
      </w:r>
      <w:r w:rsidRPr="00196F98">
        <w:rPr>
          <w:rFonts w:ascii="仿宋_GB2312" w:eastAsia="仿宋_GB2312" w:hAnsi="宋体" w:hint="eastAsia"/>
          <w:kern w:val="2"/>
          <w:sz w:val="28"/>
          <w:szCs w:val="28"/>
        </w:rPr>
        <w:t>要关注一次性托盘的环保性。一次性托盘在生产和使用过程中可能会产生一定的废弃物和污染。因此，需要评估这些废弃物和污染对环境的影响，并采取相应的措施来减少这些影响，在一次性托盘生产时，就要使用相对环保，便于回收，能够重复利用的材料。</w:t>
      </w:r>
    </w:p>
    <w:p w14:paraId="38A85F2A" w14:textId="77777777" w:rsidR="00196F98" w:rsidRPr="00196F98" w:rsidRDefault="00196F98" w:rsidP="00196F98">
      <w:pPr>
        <w:pStyle w:val="a3"/>
        <w:snapToGrid w:val="0"/>
        <w:spacing w:line="324" w:lineRule="auto"/>
        <w:ind w:firstLine="562"/>
        <w:rPr>
          <w:rFonts w:ascii="仿宋_GB2312" w:eastAsia="仿宋_GB2312" w:hAnsi="宋体"/>
          <w:kern w:val="2"/>
          <w:sz w:val="28"/>
          <w:szCs w:val="28"/>
        </w:rPr>
      </w:pPr>
      <w:r w:rsidRPr="006A777F">
        <w:rPr>
          <w:rFonts w:ascii="仿宋_GB2312" w:eastAsia="仿宋_GB2312" w:hAnsi="宋体" w:hint="eastAsia"/>
          <w:b/>
          <w:bCs/>
          <w:kern w:val="2"/>
          <w:sz w:val="28"/>
          <w:szCs w:val="28"/>
        </w:rPr>
        <w:t>社会效益：</w:t>
      </w:r>
      <w:r w:rsidRPr="00196F98">
        <w:rPr>
          <w:rFonts w:ascii="仿宋_GB2312" w:eastAsia="仿宋_GB2312" w:hAnsi="宋体" w:hint="eastAsia"/>
          <w:kern w:val="2"/>
          <w:sz w:val="28"/>
          <w:szCs w:val="28"/>
        </w:rPr>
        <w:t>一次性托盘具有很大的市场需求，标准的制定和实施有助于物流企业、商贸企业选用符合要求的一次性托盘产品，也给托盘生产企业提供了依据，便于与循环共用的托盘进行区分，提高了社会上整体的托盘水平。</w:t>
      </w:r>
    </w:p>
    <w:p w14:paraId="5DEA2536" w14:textId="1B59FFBF" w:rsidR="007E5932" w:rsidRPr="00211603" w:rsidRDefault="00196F98" w:rsidP="006A777F">
      <w:pPr>
        <w:pStyle w:val="a3"/>
        <w:snapToGrid w:val="0"/>
        <w:spacing w:line="324" w:lineRule="auto"/>
        <w:ind w:firstLine="560"/>
        <w:rPr>
          <w:rFonts w:ascii="仿宋_GB2312" w:eastAsia="仿宋_GB2312" w:hAnsi="宋体"/>
          <w:kern w:val="2"/>
          <w:sz w:val="28"/>
          <w:szCs w:val="28"/>
        </w:rPr>
      </w:pPr>
      <w:r w:rsidRPr="00196F98">
        <w:rPr>
          <w:rFonts w:ascii="仿宋_GB2312" w:eastAsia="仿宋_GB2312" w:hAnsi="宋体" w:hint="eastAsia"/>
          <w:kern w:val="2"/>
          <w:sz w:val="28"/>
          <w:szCs w:val="28"/>
        </w:rPr>
        <w:t>综上所述，一次性托盘综合考虑技术性能、经济效益、环保效益和社会效益等多个方面。可以本标准规定的一次性托盘具有技术经济可行性，并为企业的物流系统优化提供有力的支持</w:t>
      </w:r>
      <w:r w:rsidR="007E5932" w:rsidRPr="00211603">
        <w:rPr>
          <w:rFonts w:ascii="仿宋_GB2312" w:eastAsia="仿宋_GB2312" w:hAnsi="宋体" w:hint="eastAsia"/>
          <w:kern w:val="2"/>
          <w:sz w:val="28"/>
          <w:szCs w:val="28"/>
        </w:rPr>
        <w:t>。</w:t>
      </w:r>
    </w:p>
    <w:p w14:paraId="4640A583" w14:textId="648503A8" w:rsidR="00E761D3" w:rsidRPr="00782FBA" w:rsidRDefault="00000000" w:rsidP="005850F8">
      <w:pPr>
        <w:pStyle w:val="21bc9c4b-6a32-43e5-beaa-fd2d792c5735"/>
        <w:snapToGrid w:val="0"/>
        <w:spacing w:line="324" w:lineRule="auto"/>
        <w:ind w:firstLine="562"/>
        <w:rPr>
          <w:rFonts w:ascii="宋体" w:eastAsia="宋体" w:hAnsi="宋体"/>
          <w:sz w:val="28"/>
          <w:szCs w:val="28"/>
        </w:rPr>
      </w:pPr>
      <w:r w:rsidRPr="00782FBA">
        <w:rPr>
          <w:rFonts w:ascii="宋体" w:eastAsia="宋体" w:hAnsi="宋体" w:hint="eastAsia"/>
          <w:sz w:val="28"/>
          <w:szCs w:val="28"/>
        </w:rPr>
        <w:t>四、采用国际标准和国外先进标准的程度，以及与国际、国外同类标准水平的对比情况</w:t>
      </w:r>
    </w:p>
    <w:p w14:paraId="07D14A61" w14:textId="249B8965" w:rsidR="00054D1B" w:rsidRDefault="00054D1B" w:rsidP="000E6166">
      <w:pPr>
        <w:pStyle w:val="a3"/>
        <w:snapToGrid w:val="0"/>
        <w:spacing w:line="324" w:lineRule="auto"/>
        <w:ind w:firstLine="560"/>
        <w:rPr>
          <w:rFonts w:ascii="仿宋_GB2312" w:eastAsia="仿宋_GB2312" w:hAnsi="宋体"/>
          <w:kern w:val="2"/>
          <w:sz w:val="28"/>
          <w:szCs w:val="28"/>
        </w:rPr>
      </w:pPr>
      <w:r w:rsidRPr="00054D1B">
        <w:rPr>
          <w:rFonts w:ascii="仿宋_GB2312" w:eastAsia="仿宋_GB2312" w:hAnsi="宋体" w:hint="eastAsia"/>
          <w:kern w:val="2"/>
          <w:sz w:val="28"/>
          <w:szCs w:val="28"/>
        </w:rPr>
        <w:t>本文件并没有直接引用或采用国际国外的标准，但是对ISO 8611：2021物料搬运平托盘系列标准、ISO 13194:2011箱式托盘、ASTM D1185-98a（17）等国际国外标准进行了参考</w:t>
      </w:r>
      <w:r>
        <w:rPr>
          <w:rFonts w:ascii="仿宋_GB2312" w:eastAsia="仿宋_GB2312" w:hAnsi="宋体" w:hint="eastAsia"/>
          <w:kern w:val="2"/>
          <w:sz w:val="28"/>
          <w:szCs w:val="28"/>
        </w:rPr>
        <w:t>。</w:t>
      </w:r>
    </w:p>
    <w:p w14:paraId="4503F096" w14:textId="0612519B" w:rsidR="000E6166" w:rsidRPr="000E6166" w:rsidRDefault="000E6166" w:rsidP="000E6166">
      <w:pPr>
        <w:pStyle w:val="a3"/>
        <w:snapToGrid w:val="0"/>
        <w:spacing w:line="324" w:lineRule="auto"/>
        <w:ind w:firstLine="560"/>
        <w:rPr>
          <w:rFonts w:ascii="仿宋_GB2312" w:eastAsia="仿宋_GB2312" w:hAnsi="宋体"/>
          <w:kern w:val="2"/>
          <w:sz w:val="28"/>
          <w:szCs w:val="28"/>
        </w:rPr>
      </w:pPr>
      <w:r w:rsidRPr="000E6166">
        <w:rPr>
          <w:rFonts w:ascii="仿宋_GB2312" w:eastAsia="仿宋_GB2312" w:hAnsi="宋体" w:hint="eastAsia"/>
          <w:kern w:val="2"/>
          <w:sz w:val="28"/>
          <w:szCs w:val="28"/>
        </w:rPr>
        <w:t>目前国外没有具体针对一次性托盘的标准，只有通用平托盘、箱式托盘、托盘组件和连接件等的性能要求和试验方法标准。主要包括ISO 8611：2021物料搬运平托盘系列标准、ISO 13194:2011箱式托盘、ASTM D1185-98a（17）在材料搬运和运输中使用的托盘和有关设备的试验方法等。</w:t>
      </w:r>
    </w:p>
    <w:p w14:paraId="43318801" w14:textId="77777777" w:rsidR="000E6166" w:rsidRPr="000E6166" w:rsidRDefault="000E6166" w:rsidP="000E6166">
      <w:pPr>
        <w:pStyle w:val="a3"/>
        <w:snapToGrid w:val="0"/>
        <w:spacing w:line="324" w:lineRule="auto"/>
        <w:ind w:firstLine="560"/>
        <w:rPr>
          <w:rFonts w:ascii="仿宋_GB2312" w:eastAsia="仿宋_GB2312" w:hAnsi="宋体"/>
          <w:kern w:val="2"/>
          <w:sz w:val="28"/>
          <w:szCs w:val="28"/>
        </w:rPr>
      </w:pPr>
      <w:r w:rsidRPr="000E6166">
        <w:rPr>
          <w:rFonts w:ascii="仿宋_GB2312" w:eastAsia="仿宋_GB2312" w:hAnsi="宋体" w:hint="eastAsia"/>
          <w:kern w:val="2"/>
          <w:sz w:val="28"/>
          <w:szCs w:val="28"/>
        </w:rPr>
        <w:t>国内标准情况：国内托盘测试主要采用GB/T 4995-2014《联运通用平托盘 性能要求和试验选择》、GB/T 4996-2014《联运通用平托盘 试验方法》、GB/T 15234-94《塑料平托盘》进行性能测试，除此之外</w:t>
      </w:r>
      <w:r w:rsidRPr="000E6166">
        <w:rPr>
          <w:rFonts w:ascii="仿宋_GB2312" w:eastAsia="仿宋_GB2312" w:hAnsi="宋体" w:hint="eastAsia"/>
          <w:kern w:val="2"/>
          <w:sz w:val="28"/>
          <w:szCs w:val="28"/>
        </w:rPr>
        <w:lastRenderedPageBreak/>
        <w:t>还包括纸基平托盘、箱式、立柱式托盘、组合式塑料托盘、塑料箱式托盘、组合式塑木平托盘、钢制平托盘等的技术要求和试验方法标准。</w:t>
      </w:r>
    </w:p>
    <w:p w14:paraId="78C5F97C" w14:textId="024FCC1E" w:rsidR="005E2E59" w:rsidRPr="00211603" w:rsidRDefault="000E6166" w:rsidP="000E6166">
      <w:pPr>
        <w:pStyle w:val="a3"/>
        <w:snapToGrid w:val="0"/>
        <w:spacing w:line="324" w:lineRule="auto"/>
        <w:ind w:firstLine="560"/>
        <w:rPr>
          <w:rFonts w:ascii="仿宋_GB2312" w:eastAsia="仿宋_GB2312" w:hAnsi="宋体"/>
          <w:kern w:val="2"/>
          <w:sz w:val="28"/>
          <w:szCs w:val="28"/>
        </w:rPr>
      </w:pPr>
      <w:r w:rsidRPr="000E6166">
        <w:rPr>
          <w:rFonts w:ascii="仿宋_GB2312" w:eastAsia="仿宋_GB2312" w:hAnsi="宋体" w:hint="eastAsia"/>
          <w:kern w:val="2"/>
          <w:sz w:val="28"/>
          <w:szCs w:val="28"/>
        </w:rPr>
        <w:t>2006年，我国发布了《一次性托盘》标准，其中托盘性能测试参考或采用了GB/T 4996-1996中规定的方法，现在GB/T 4996已更新到GB/T 4996-2014，而GB/T 4996-2014也是修改采用了ISO 8611-1:2011,并且ISO 8611-1:2011也更新到了ISO 8611-1:2021</w:t>
      </w:r>
      <w:r w:rsidR="003E213B" w:rsidRPr="00211603">
        <w:rPr>
          <w:rFonts w:ascii="仿宋_GB2312" w:eastAsia="仿宋_GB2312" w:hAnsi="宋体" w:hint="eastAsia"/>
          <w:kern w:val="2"/>
          <w:sz w:val="28"/>
          <w:szCs w:val="28"/>
        </w:rPr>
        <w:t>。</w:t>
      </w:r>
    </w:p>
    <w:p w14:paraId="437CC3A1" w14:textId="77777777" w:rsidR="00E761D3" w:rsidRPr="00782FBA" w:rsidRDefault="00000000" w:rsidP="005850F8">
      <w:pPr>
        <w:pStyle w:val="21bc9c4b-6a32-43e5-beaa-fd2d792c5735"/>
        <w:snapToGrid w:val="0"/>
        <w:spacing w:line="324" w:lineRule="auto"/>
        <w:ind w:firstLine="562"/>
        <w:rPr>
          <w:rFonts w:ascii="宋体" w:eastAsia="宋体" w:hAnsi="宋体"/>
          <w:sz w:val="28"/>
          <w:szCs w:val="28"/>
        </w:rPr>
      </w:pPr>
      <w:r w:rsidRPr="00782FBA">
        <w:rPr>
          <w:rFonts w:ascii="宋体" w:eastAsia="宋体" w:hAnsi="宋体" w:hint="eastAsia"/>
          <w:sz w:val="28"/>
          <w:szCs w:val="28"/>
        </w:rPr>
        <w:t>五、与有关的现行法律、法规和强制性国家标准的关系</w:t>
      </w:r>
    </w:p>
    <w:p w14:paraId="1EBF25C5" w14:textId="5A292C4B" w:rsidR="00CB6275" w:rsidRPr="00211603" w:rsidRDefault="00CB6275" w:rsidP="005850F8">
      <w:pPr>
        <w:pStyle w:val="a3"/>
        <w:snapToGrid w:val="0"/>
        <w:spacing w:line="324" w:lineRule="auto"/>
        <w:ind w:firstLine="560"/>
        <w:rPr>
          <w:rFonts w:ascii="仿宋_GB2312" w:eastAsia="仿宋_GB2312" w:hAnsi="宋体"/>
          <w:kern w:val="2"/>
          <w:sz w:val="28"/>
          <w:szCs w:val="28"/>
        </w:rPr>
      </w:pPr>
      <w:r w:rsidRPr="00211603">
        <w:rPr>
          <w:rFonts w:ascii="仿宋_GB2312" w:eastAsia="仿宋_GB2312" w:hAnsi="宋体" w:hint="eastAsia"/>
          <w:kern w:val="2"/>
          <w:sz w:val="28"/>
          <w:szCs w:val="28"/>
        </w:rPr>
        <w:t>本标准属于推荐性国家标准，服从于现行法律、法规和强制性国家标准的规定。</w:t>
      </w:r>
    </w:p>
    <w:p w14:paraId="2469C138" w14:textId="77777777" w:rsidR="00E761D3" w:rsidRPr="00782FBA" w:rsidRDefault="00000000" w:rsidP="005850F8">
      <w:pPr>
        <w:pStyle w:val="21bc9c4b-6a32-43e5-beaa-fd2d792c5735"/>
        <w:snapToGrid w:val="0"/>
        <w:spacing w:line="324" w:lineRule="auto"/>
        <w:ind w:firstLine="562"/>
        <w:rPr>
          <w:rFonts w:ascii="宋体" w:eastAsia="宋体" w:hAnsi="宋体"/>
          <w:sz w:val="28"/>
          <w:szCs w:val="28"/>
        </w:rPr>
      </w:pPr>
      <w:r w:rsidRPr="00782FBA">
        <w:rPr>
          <w:rFonts w:ascii="宋体" w:eastAsia="宋体" w:hAnsi="宋体" w:hint="eastAsia"/>
          <w:sz w:val="28"/>
          <w:szCs w:val="28"/>
        </w:rPr>
        <w:t>六、重大分歧意见的处理经过和依据</w:t>
      </w:r>
    </w:p>
    <w:p w14:paraId="37A4661C" w14:textId="2265AB62" w:rsidR="00CB6275" w:rsidRPr="00211603" w:rsidRDefault="00CB6275" w:rsidP="005850F8">
      <w:pPr>
        <w:pStyle w:val="a3"/>
        <w:snapToGrid w:val="0"/>
        <w:spacing w:line="324" w:lineRule="auto"/>
        <w:ind w:firstLine="560"/>
        <w:rPr>
          <w:rFonts w:ascii="仿宋_GB2312" w:eastAsia="仿宋_GB2312" w:hAnsi="宋体"/>
          <w:kern w:val="2"/>
          <w:sz w:val="28"/>
          <w:szCs w:val="28"/>
        </w:rPr>
      </w:pPr>
      <w:r w:rsidRPr="00211603">
        <w:rPr>
          <w:rFonts w:ascii="仿宋_GB2312" w:eastAsia="仿宋_GB2312" w:hAnsi="宋体" w:hint="eastAsia"/>
          <w:kern w:val="2"/>
          <w:sz w:val="28"/>
          <w:szCs w:val="28"/>
        </w:rPr>
        <w:t>本标准无重大分歧意见。</w:t>
      </w:r>
    </w:p>
    <w:p w14:paraId="6AEC96A5" w14:textId="680C36EF" w:rsidR="00E761D3" w:rsidRPr="00782FBA" w:rsidRDefault="00000000" w:rsidP="005850F8">
      <w:pPr>
        <w:pStyle w:val="21bc9c4b-6a32-43e5-beaa-fd2d792c5735"/>
        <w:snapToGrid w:val="0"/>
        <w:spacing w:line="324" w:lineRule="auto"/>
        <w:ind w:firstLine="562"/>
        <w:rPr>
          <w:rFonts w:ascii="宋体" w:eastAsia="宋体" w:hAnsi="宋体"/>
          <w:sz w:val="28"/>
          <w:szCs w:val="28"/>
        </w:rPr>
      </w:pPr>
      <w:r w:rsidRPr="00782FBA">
        <w:rPr>
          <w:rFonts w:ascii="宋体" w:eastAsia="宋体" w:hAnsi="宋体" w:hint="eastAsia"/>
          <w:sz w:val="28"/>
          <w:szCs w:val="28"/>
        </w:rPr>
        <w:t>七、国家标准作为强制性国家标准或推荐性国家标准的建议</w:t>
      </w:r>
    </w:p>
    <w:p w14:paraId="49F8E152" w14:textId="156DB0D9" w:rsidR="00CB6275" w:rsidRPr="00211603" w:rsidRDefault="00D55CD7" w:rsidP="005850F8">
      <w:pPr>
        <w:pStyle w:val="a3"/>
        <w:snapToGrid w:val="0"/>
        <w:spacing w:line="324" w:lineRule="auto"/>
        <w:ind w:firstLine="560"/>
        <w:rPr>
          <w:rFonts w:ascii="仿宋_GB2312" w:eastAsia="仿宋_GB2312" w:hAnsi="宋体"/>
          <w:kern w:val="2"/>
          <w:sz w:val="28"/>
          <w:szCs w:val="28"/>
        </w:rPr>
      </w:pPr>
      <w:r w:rsidRPr="00211603">
        <w:rPr>
          <w:rFonts w:ascii="仿宋_GB2312" w:eastAsia="仿宋_GB2312" w:hAnsi="宋体" w:hint="eastAsia"/>
          <w:kern w:val="2"/>
          <w:sz w:val="28"/>
          <w:szCs w:val="28"/>
        </w:rPr>
        <w:t>建议本标准作为推荐性国家标准。</w:t>
      </w:r>
    </w:p>
    <w:p w14:paraId="115C1FF2" w14:textId="77777777" w:rsidR="00E761D3" w:rsidRPr="00782FBA" w:rsidRDefault="00000000" w:rsidP="005850F8">
      <w:pPr>
        <w:pStyle w:val="21bc9c4b-6a32-43e5-beaa-fd2d792c5735"/>
        <w:snapToGrid w:val="0"/>
        <w:spacing w:line="324" w:lineRule="auto"/>
        <w:ind w:firstLine="562"/>
        <w:rPr>
          <w:rFonts w:ascii="宋体" w:eastAsia="宋体" w:hAnsi="宋体"/>
          <w:sz w:val="28"/>
          <w:szCs w:val="28"/>
        </w:rPr>
      </w:pPr>
      <w:r w:rsidRPr="00782FBA">
        <w:rPr>
          <w:rFonts w:ascii="宋体" w:eastAsia="宋体" w:hAnsi="宋体" w:hint="eastAsia"/>
          <w:sz w:val="28"/>
          <w:szCs w:val="28"/>
        </w:rPr>
        <w:t>八、贯彻国家标准的要求和措施建议</w:t>
      </w:r>
    </w:p>
    <w:p w14:paraId="16423EE3" w14:textId="0663D1AD" w:rsidR="00E761D3" w:rsidRPr="00211603" w:rsidRDefault="00054D1B" w:rsidP="005850F8">
      <w:pPr>
        <w:pStyle w:val="a3"/>
        <w:snapToGrid w:val="0"/>
        <w:spacing w:line="324" w:lineRule="auto"/>
        <w:ind w:firstLine="560"/>
        <w:rPr>
          <w:rFonts w:ascii="仿宋_GB2312" w:eastAsia="仿宋_GB2312" w:hAnsi="宋体"/>
          <w:kern w:val="2"/>
          <w:sz w:val="28"/>
          <w:szCs w:val="28"/>
        </w:rPr>
      </w:pPr>
      <w:r w:rsidRPr="00054D1B">
        <w:rPr>
          <w:rFonts w:ascii="仿宋_GB2312" w:eastAsia="仿宋_GB2312" w:hAnsi="宋体" w:hint="eastAsia"/>
          <w:kern w:val="2"/>
          <w:sz w:val="28"/>
          <w:szCs w:val="28"/>
        </w:rPr>
        <w:t>建议本标准作为推荐性国家标准。建议采用政府部门引导、行业协会推进的方法，在物流行业中开展多种形式的标准宣贯活动。由全国物流标准化技术委员会托盘分技术委员会组织本标准宣贯工作，标准修订单位负责标准讲解，使产品生产、使用、运输、储存及其他有关单位对标准充分熟知、理解，以便更加科学和适当地使用标准。组织企业参观考察现代仓储物流设施，为标准的实施及推广做好基础工作</w:t>
      </w:r>
      <w:r w:rsidR="00D55CD7" w:rsidRPr="00211603">
        <w:rPr>
          <w:rFonts w:ascii="仿宋_GB2312" w:eastAsia="仿宋_GB2312" w:hAnsi="宋体" w:hint="eastAsia"/>
          <w:kern w:val="2"/>
          <w:sz w:val="28"/>
          <w:szCs w:val="28"/>
        </w:rPr>
        <w:t>。</w:t>
      </w:r>
    </w:p>
    <w:p w14:paraId="0673583F" w14:textId="77777777" w:rsidR="00E761D3" w:rsidRPr="00782FBA" w:rsidRDefault="00000000" w:rsidP="005850F8">
      <w:pPr>
        <w:pStyle w:val="21bc9c4b-6a32-43e5-beaa-fd2d792c5735"/>
        <w:snapToGrid w:val="0"/>
        <w:spacing w:line="324" w:lineRule="auto"/>
        <w:ind w:firstLine="562"/>
        <w:rPr>
          <w:rFonts w:ascii="宋体" w:eastAsia="宋体" w:hAnsi="宋体"/>
          <w:sz w:val="28"/>
          <w:szCs w:val="28"/>
        </w:rPr>
      </w:pPr>
      <w:r w:rsidRPr="00782FBA">
        <w:rPr>
          <w:rFonts w:ascii="宋体" w:eastAsia="宋体" w:hAnsi="宋体" w:hint="eastAsia"/>
          <w:sz w:val="28"/>
          <w:szCs w:val="28"/>
        </w:rPr>
        <w:t>九、废止现行有关标准的建议</w:t>
      </w:r>
    </w:p>
    <w:p w14:paraId="0A86C87E" w14:textId="52F27262" w:rsidR="00FD5FAE" w:rsidRPr="00211603" w:rsidRDefault="00FD5FAE" w:rsidP="005850F8">
      <w:pPr>
        <w:pStyle w:val="a3"/>
        <w:snapToGrid w:val="0"/>
        <w:spacing w:line="324" w:lineRule="auto"/>
        <w:ind w:firstLine="560"/>
        <w:rPr>
          <w:rFonts w:ascii="仿宋_GB2312" w:eastAsia="仿宋_GB2312" w:hAnsi="宋体"/>
          <w:kern w:val="2"/>
          <w:sz w:val="28"/>
          <w:szCs w:val="28"/>
        </w:rPr>
      </w:pPr>
      <w:r w:rsidRPr="00211603">
        <w:rPr>
          <w:rFonts w:ascii="仿宋_GB2312" w:eastAsia="仿宋_GB2312" w:hAnsi="宋体" w:hint="eastAsia"/>
          <w:kern w:val="2"/>
          <w:sz w:val="28"/>
          <w:szCs w:val="28"/>
        </w:rPr>
        <w:t>本标准发布后，建议替代</w:t>
      </w:r>
      <w:r w:rsidR="00257665" w:rsidRPr="00211603">
        <w:rPr>
          <w:rFonts w:ascii="仿宋_GB2312" w:eastAsia="仿宋_GB2312" w:hAnsi="宋体" w:hint="eastAsia"/>
          <w:kern w:val="2"/>
          <w:sz w:val="28"/>
          <w:szCs w:val="28"/>
        </w:rPr>
        <w:t xml:space="preserve">GB/T </w:t>
      </w:r>
      <w:r w:rsidR="00054D1B">
        <w:rPr>
          <w:rFonts w:ascii="仿宋_GB2312" w:eastAsia="仿宋_GB2312" w:hAnsi="宋体" w:hint="eastAsia"/>
          <w:kern w:val="2"/>
          <w:sz w:val="28"/>
          <w:szCs w:val="28"/>
        </w:rPr>
        <w:t>20077—2006</w:t>
      </w:r>
      <w:r w:rsidR="00257665" w:rsidRPr="00211603">
        <w:rPr>
          <w:rFonts w:ascii="仿宋_GB2312" w:eastAsia="仿宋_GB2312" w:hAnsi="宋体" w:hint="eastAsia"/>
          <w:kern w:val="2"/>
          <w:sz w:val="28"/>
          <w:szCs w:val="28"/>
        </w:rPr>
        <w:t xml:space="preserve"> 《</w:t>
      </w:r>
      <w:r w:rsidR="00054D1B">
        <w:rPr>
          <w:rFonts w:ascii="仿宋_GB2312" w:eastAsia="仿宋_GB2312" w:hAnsi="宋体" w:hint="eastAsia"/>
          <w:kern w:val="2"/>
          <w:sz w:val="28"/>
          <w:szCs w:val="28"/>
        </w:rPr>
        <w:t>一次性</w:t>
      </w:r>
      <w:r w:rsidR="00257665" w:rsidRPr="00211603">
        <w:rPr>
          <w:rFonts w:ascii="仿宋_GB2312" w:eastAsia="仿宋_GB2312" w:hAnsi="宋体" w:hint="eastAsia"/>
          <w:kern w:val="2"/>
          <w:sz w:val="28"/>
          <w:szCs w:val="28"/>
        </w:rPr>
        <w:t>托盘》国家标准。</w:t>
      </w:r>
    </w:p>
    <w:p w14:paraId="120D0AD5" w14:textId="77777777" w:rsidR="00E761D3" w:rsidRPr="00782FBA" w:rsidRDefault="00000000" w:rsidP="005850F8">
      <w:pPr>
        <w:pStyle w:val="21bc9c4b-6a32-43e5-beaa-fd2d792c5735"/>
        <w:snapToGrid w:val="0"/>
        <w:spacing w:line="324" w:lineRule="auto"/>
        <w:ind w:firstLine="562"/>
        <w:rPr>
          <w:rFonts w:ascii="宋体" w:eastAsia="宋体" w:hAnsi="宋体"/>
          <w:sz w:val="28"/>
          <w:szCs w:val="28"/>
        </w:rPr>
      </w:pPr>
      <w:r w:rsidRPr="00782FBA">
        <w:rPr>
          <w:rFonts w:ascii="宋体" w:eastAsia="宋体" w:hAnsi="宋体" w:hint="eastAsia"/>
          <w:sz w:val="28"/>
          <w:szCs w:val="28"/>
        </w:rPr>
        <w:t>十、其他应当说明的事项</w:t>
      </w:r>
    </w:p>
    <w:p w14:paraId="7165FAA0" w14:textId="30C1067C" w:rsidR="00D51ECA" w:rsidRPr="000C79C7" w:rsidRDefault="00000000" w:rsidP="000C79C7">
      <w:pPr>
        <w:pStyle w:val="a3"/>
        <w:snapToGrid w:val="0"/>
        <w:spacing w:line="324" w:lineRule="auto"/>
        <w:ind w:firstLine="560"/>
        <w:rPr>
          <w:rFonts w:ascii="仿宋_GB2312" w:eastAsia="仿宋_GB2312" w:hAnsi="宋体"/>
          <w:kern w:val="2"/>
          <w:sz w:val="28"/>
          <w:szCs w:val="28"/>
        </w:rPr>
      </w:pPr>
      <w:r w:rsidRPr="00211603">
        <w:rPr>
          <w:rFonts w:ascii="仿宋_GB2312" w:eastAsia="仿宋_GB2312" w:hAnsi="宋体" w:hint="eastAsia"/>
          <w:kern w:val="2"/>
          <w:sz w:val="28"/>
          <w:szCs w:val="28"/>
        </w:rPr>
        <w:t>无</w:t>
      </w:r>
      <w:r w:rsidR="00D51ECA" w:rsidRPr="00211603">
        <w:rPr>
          <w:rFonts w:ascii="仿宋_GB2312" w:eastAsia="仿宋_GB2312" w:hAnsi="宋体" w:hint="eastAsia"/>
          <w:kern w:val="2"/>
          <w:sz w:val="28"/>
          <w:szCs w:val="28"/>
        </w:rPr>
        <w:t>。</w:t>
      </w:r>
    </w:p>
    <w:p w14:paraId="0D360279" w14:textId="5C3F844E" w:rsidR="00D51ECA" w:rsidRPr="008267BD" w:rsidRDefault="00D51ECA" w:rsidP="005850F8">
      <w:pPr>
        <w:pStyle w:val="a3"/>
        <w:snapToGrid w:val="0"/>
        <w:spacing w:line="324" w:lineRule="auto"/>
        <w:ind w:firstLine="560"/>
        <w:jc w:val="right"/>
        <w:rPr>
          <w:rFonts w:ascii="仿宋_GB2312" w:eastAsia="仿宋_GB2312" w:hAnsi="宋体"/>
          <w:kern w:val="2"/>
          <w:sz w:val="28"/>
          <w:szCs w:val="28"/>
        </w:rPr>
      </w:pPr>
      <w:r w:rsidRPr="008267BD">
        <w:rPr>
          <w:rFonts w:ascii="仿宋_GB2312" w:eastAsia="仿宋_GB2312" w:hAnsi="宋体" w:hint="eastAsia"/>
          <w:kern w:val="2"/>
          <w:sz w:val="28"/>
          <w:szCs w:val="28"/>
        </w:rPr>
        <w:t>《</w:t>
      </w:r>
      <w:r w:rsidR="009C29A7" w:rsidRPr="009C29A7">
        <w:rPr>
          <w:rFonts w:ascii="仿宋_GB2312" w:eastAsia="仿宋_GB2312" w:hAnsi="宋体" w:hint="eastAsia"/>
          <w:kern w:val="2"/>
          <w:sz w:val="28"/>
          <w:szCs w:val="28"/>
        </w:rPr>
        <w:t>一次性托盘</w:t>
      </w:r>
      <w:r w:rsidRPr="008267BD">
        <w:rPr>
          <w:rFonts w:ascii="仿宋_GB2312" w:eastAsia="仿宋_GB2312" w:hAnsi="宋体" w:hint="eastAsia"/>
          <w:kern w:val="2"/>
          <w:sz w:val="28"/>
          <w:szCs w:val="28"/>
        </w:rPr>
        <w:t>》国家标准起草组</w:t>
      </w:r>
    </w:p>
    <w:p w14:paraId="49D50BE4" w14:textId="1E6F5949" w:rsidR="00D51ECA" w:rsidRPr="008267BD" w:rsidRDefault="00D51ECA" w:rsidP="000C79C7">
      <w:pPr>
        <w:pStyle w:val="a3"/>
        <w:snapToGrid w:val="0"/>
        <w:spacing w:line="324" w:lineRule="auto"/>
        <w:ind w:firstLine="560"/>
        <w:rPr>
          <w:rFonts w:ascii="仿宋_GB2312" w:eastAsia="仿宋_GB2312" w:hAnsi="宋体"/>
          <w:kern w:val="2"/>
          <w:sz w:val="28"/>
          <w:szCs w:val="28"/>
        </w:rPr>
      </w:pPr>
      <w:r w:rsidRPr="008267BD">
        <w:rPr>
          <w:rFonts w:ascii="仿宋_GB2312" w:eastAsia="仿宋_GB2312" w:hAnsi="宋体" w:hint="eastAsia"/>
          <w:kern w:val="2"/>
          <w:sz w:val="28"/>
          <w:szCs w:val="28"/>
        </w:rPr>
        <w:t xml:space="preserve">                             </w:t>
      </w:r>
      <w:r w:rsidR="00CB2289" w:rsidRPr="008267BD">
        <w:rPr>
          <w:rFonts w:ascii="仿宋_GB2312" w:eastAsia="仿宋_GB2312" w:hAnsi="宋体" w:hint="eastAsia"/>
          <w:kern w:val="2"/>
          <w:sz w:val="28"/>
          <w:szCs w:val="28"/>
        </w:rPr>
        <w:t xml:space="preserve">         </w:t>
      </w:r>
      <w:r w:rsidRPr="008267BD">
        <w:rPr>
          <w:rFonts w:ascii="仿宋_GB2312" w:eastAsia="仿宋_GB2312" w:hAnsi="宋体" w:hint="eastAsia"/>
          <w:kern w:val="2"/>
          <w:sz w:val="28"/>
          <w:szCs w:val="28"/>
        </w:rPr>
        <w:t>2024年4月</w:t>
      </w:r>
    </w:p>
    <w:sectPr w:rsidR="00D51ECA" w:rsidRPr="008267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077E3" w14:textId="77777777" w:rsidR="0005641D" w:rsidRDefault="0005641D" w:rsidP="00AC77F3">
      <w:r>
        <w:separator/>
      </w:r>
    </w:p>
  </w:endnote>
  <w:endnote w:type="continuationSeparator" w:id="0">
    <w:p w14:paraId="79D65E0B" w14:textId="77777777" w:rsidR="0005641D" w:rsidRDefault="0005641D" w:rsidP="00AC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9431" w14:textId="77777777" w:rsidR="0005641D" w:rsidRDefault="0005641D" w:rsidP="00AC77F3">
      <w:r>
        <w:separator/>
      </w:r>
    </w:p>
  </w:footnote>
  <w:footnote w:type="continuationSeparator" w:id="0">
    <w:p w14:paraId="3E6B2525" w14:textId="77777777" w:rsidR="0005641D" w:rsidRDefault="0005641D" w:rsidP="00AC7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602D"/>
    <w:multiLevelType w:val="multilevel"/>
    <w:tmpl w:val="0D646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D0E1BEA"/>
    <w:multiLevelType w:val="multilevel"/>
    <w:tmpl w:val="5D0E1BEA"/>
    <w:lvl w:ilvl="0">
      <w:start w:val="1"/>
      <w:numFmt w:val="japaneseCounting"/>
      <w:lvlText w:val="（%1）"/>
      <w:lvlJc w:val="left"/>
      <w:pPr>
        <w:ind w:left="1723" w:hanging="1080"/>
      </w:pPr>
      <w:rPr>
        <w:rFonts w:hint="default"/>
      </w:r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num w:numId="1" w16cid:durableId="497774929">
    <w:abstractNumId w:val="0"/>
  </w:num>
  <w:num w:numId="2" w16cid:durableId="19388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MwNTQ3MjkwMjIyZmIyN2I1M2EyNGIwZWUwMzdhZTQifQ=="/>
  </w:docVars>
  <w:rsids>
    <w:rsidRoot w:val="3B6644BA"/>
    <w:rsid w:val="00014B15"/>
    <w:rsid w:val="000177E8"/>
    <w:rsid w:val="000303B5"/>
    <w:rsid w:val="0005223F"/>
    <w:rsid w:val="00054D1B"/>
    <w:rsid w:val="0005641D"/>
    <w:rsid w:val="000648DD"/>
    <w:rsid w:val="00065D81"/>
    <w:rsid w:val="0007537F"/>
    <w:rsid w:val="00075CB6"/>
    <w:rsid w:val="000805A5"/>
    <w:rsid w:val="000822A8"/>
    <w:rsid w:val="000858DE"/>
    <w:rsid w:val="00096876"/>
    <w:rsid w:val="000A16CF"/>
    <w:rsid w:val="000A3208"/>
    <w:rsid w:val="000B304F"/>
    <w:rsid w:val="000B4E7D"/>
    <w:rsid w:val="000B5AEA"/>
    <w:rsid w:val="000B6CD5"/>
    <w:rsid w:val="000C13C1"/>
    <w:rsid w:val="000C79C7"/>
    <w:rsid w:val="000D1DB5"/>
    <w:rsid w:val="000E6166"/>
    <w:rsid w:val="000E68A5"/>
    <w:rsid w:val="000F3908"/>
    <w:rsid w:val="000F4FDD"/>
    <w:rsid w:val="000F5DC7"/>
    <w:rsid w:val="000F620E"/>
    <w:rsid w:val="00102F5D"/>
    <w:rsid w:val="00124E22"/>
    <w:rsid w:val="00125AF5"/>
    <w:rsid w:val="00132B60"/>
    <w:rsid w:val="00135E42"/>
    <w:rsid w:val="0016238C"/>
    <w:rsid w:val="00176A6C"/>
    <w:rsid w:val="00182C48"/>
    <w:rsid w:val="00194CD4"/>
    <w:rsid w:val="00194FF5"/>
    <w:rsid w:val="00196F98"/>
    <w:rsid w:val="001B18E1"/>
    <w:rsid w:val="001B5FC4"/>
    <w:rsid w:val="001C135D"/>
    <w:rsid w:val="001C7C37"/>
    <w:rsid w:val="001D21D7"/>
    <w:rsid w:val="001D35A6"/>
    <w:rsid w:val="001D4349"/>
    <w:rsid w:val="001F2B41"/>
    <w:rsid w:val="00211603"/>
    <w:rsid w:val="00212B5A"/>
    <w:rsid w:val="002347BA"/>
    <w:rsid w:val="002406D8"/>
    <w:rsid w:val="002515B5"/>
    <w:rsid w:val="00252BD0"/>
    <w:rsid w:val="00257665"/>
    <w:rsid w:val="002748EE"/>
    <w:rsid w:val="00276122"/>
    <w:rsid w:val="00290D0C"/>
    <w:rsid w:val="00293C55"/>
    <w:rsid w:val="00295A4C"/>
    <w:rsid w:val="002B49D7"/>
    <w:rsid w:val="002B6F85"/>
    <w:rsid w:val="002E11E5"/>
    <w:rsid w:val="002F080E"/>
    <w:rsid w:val="00303648"/>
    <w:rsid w:val="00346ED3"/>
    <w:rsid w:val="00350EAD"/>
    <w:rsid w:val="003539C7"/>
    <w:rsid w:val="003541E5"/>
    <w:rsid w:val="00361B5C"/>
    <w:rsid w:val="003674DD"/>
    <w:rsid w:val="003804D4"/>
    <w:rsid w:val="00390519"/>
    <w:rsid w:val="00391DF8"/>
    <w:rsid w:val="00395A80"/>
    <w:rsid w:val="003A2820"/>
    <w:rsid w:val="003A3DD7"/>
    <w:rsid w:val="003A766E"/>
    <w:rsid w:val="003B062F"/>
    <w:rsid w:val="003B3560"/>
    <w:rsid w:val="003C3B63"/>
    <w:rsid w:val="003D0EB0"/>
    <w:rsid w:val="003D46F4"/>
    <w:rsid w:val="003E213B"/>
    <w:rsid w:val="003E28A9"/>
    <w:rsid w:val="003E54AF"/>
    <w:rsid w:val="003F0631"/>
    <w:rsid w:val="00401700"/>
    <w:rsid w:val="00402BB3"/>
    <w:rsid w:val="00411717"/>
    <w:rsid w:val="00416E62"/>
    <w:rsid w:val="00421DED"/>
    <w:rsid w:val="00423383"/>
    <w:rsid w:val="00433F81"/>
    <w:rsid w:val="004355FA"/>
    <w:rsid w:val="0043705A"/>
    <w:rsid w:val="00451AEC"/>
    <w:rsid w:val="00454B73"/>
    <w:rsid w:val="00455A38"/>
    <w:rsid w:val="00486311"/>
    <w:rsid w:val="00494C91"/>
    <w:rsid w:val="004E673B"/>
    <w:rsid w:val="004F1B46"/>
    <w:rsid w:val="004F6D36"/>
    <w:rsid w:val="00503158"/>
    <w:rsid w:val="00503596"/>
    <w:rsid w:val="005152B9"/>
    <w:rsid w:val="00515FC6"/>
    <w:rsid w:val="00536A88"/>
    <w:rsid w:val="00545445"/>
    <w:rsid w:val="00563FE6"/>
    <w:rsid w:val="005850F8"/>
    <w:rsid w:val="00595B4D"/>
    <w:rsid w:val="005C5A8B"/>
    <w:rsid w:val="005C6248"/>
    <w:rsid w:val="005D13F6"/>
    <w:rsid w:val="005D7EB1"/>
    <w:rsid w:val="005E16CE"/>
    <w:rsid w:val="005E2E59"/>
    <w:rsid w:val="006036D7"/>
    <w:rsid w:val="00621D71"/>
    <w:rsid w:val="00622F40"/>
    <w:rsid w:val="00654549"/>
    <w:rsid w:val="00657FE3"/>
    <w:rsid w:val="00661376"/>
    <w:rsid w:val="006711FF"/>
    <w:rsid w:val="00675C05"/>
    <w:rsid w:val="006811AD"/>
    <w:rsid w:val="0068151F"/>
    <w:rsid w:val="00683BE5"/>
    <w:rsid w:val="00686062"/>
    <w:rsid w:val="0069241C"/>
    <w:rsid w:val="00692831"/>
    <w:rsid w:val="00697C79"/>
    <w:rsid w:val="00697D94"/>
    <w:rsid w:val="006A777F"/>
    <w:rsid w:val="006C67B9"/>
    <w:rsid w:val="006D4F8A"/>
    <w:rsid w:val="006D531B"/>
    <w:rsid w:val="006D5760"/>
    <w:rsid w:val="006E4A6C"/>
    <w:rsid w:val="006F0DF3"/>
    <w:rsid w:val="006F1029"/>
    <w:rsid w:val="006F74FE"/>
    <w:rsid w:val="00712335"/>
    <w:rsid w:val="0071498D"/>
    <w:rsid w:val="0071775F"/>
    <w:rsid w:val="00723B4C"/>
    <w:rsid w:val="00724FBE"/>
    <w:rsid w:val="00732E81"/>
    <w:rsid w:val="00740F22"/>
    <w:rsid w:val="00741415"/>
    <w:rsid w:val="00747B0D"/>
    <w:rsid w:val="00750359"/>
    <w:rsid w:val="00761075"/>
    <w:rsid w:val="00771C33"/>
    <w:rsid w:val="00782FBA"/>
    <w:rsid w:val="00783CE9"/>
    <w:rsid w:val="007D5DAE"/>
    <w:rsid w:val="007E1834"/>
    <w:rsid w:val="007E55CE"/>
    <w:rsid w:val="007E5932"/>
    <w:rsid w:val="007F0792"/>
    <w:rsid w:val="007F1D20"/>
    <w:rsid w:val="00802AD0"/>
    <w:rsid w:val="00803856"/>
    <w:rsid w:val="00803872"/>
    <w:rsid w:val="00816B52"/>
    <w:rsid w:val="008267BD"/>
    <w:rsid w:val="00834865"/>
    <w:rsid w:val="008455BD"/>
    <w:rsid w:val="008516DB"/>
    <w:rsid w:val="00864808"/>
    <w:rsid w:val="00865CFF"/>
    <w:rsid w:val="00870B49"/>
    <w:rsid w:val="008853C8"/>
    <w:rsid w:val="00886347"/>
    <w:rsid w:val="00892B72"/>
    <w:rsid w:val="008960AF"/>
    <w:rsid w:val="008B4DEC"/>
    <w:rsid w:val="008C1FEE"/>
    <w:rsid w:val="008C38DB"/>
    <w:rsid w:val="008D0A6F"/>
    <w:rsid w:val="008F1542"/>
    <w:rsid w:val="008F5D00"/>
    <w:rsid w:val="00924505"/>
    <w:rsid w:val="0092478D"/>
    <w:rsid w:val="00937816"/>
    <w:rsid w:val="009434D2"/>
    <w:rsid w:val="00950B92"/>
    <w:rsid w:val="00965A92"/>
    <w:rsid w:val="00994054"/>
    <w:rsid w:val="009C29A7"/>
    <w:rsid w:val="009D44DA"/>
    <w:rsid w:val="009D52DC"/>
    <w:rsid w:val="00A03960"/>
    <w:rsid w:val="00A17C1E"/>
    <w:rsid w:val="00A2314F"/>
    <w:rsid w:val="00A27D3E"/>
    <w:rsid w:val="00A3529B"/>
    <w:rsid w:val="00A466BE"/>
    <w:rsid w:val="00A673EF"/>
    <w:rsid w:val="00A8743D"/>
    <w:rsid w:val="00AA2652"/>
    <w:rsid w:val="00AB3E15"/>
    <w:rsid w:val="00AC77F3"/>
    <w:rsid w:val="00AD5A02"/>
    <w:rsid w:val="00AE18E7"/>
    <w:rsid w:val="00AE3FF4"/>
    <w:rsid w:val="00AF1F92"/>
    <w:rsid w:val="00AF33FD"/>
    <w:rsid w:val="00B01333"/>
    <w:rsid w:val="00B01854"/>
    <w:rsid w:val="00B07D17"/>
    <w:rsid w:val="00B238E6"/>
    <w:rsid w:val="00B26F5A"/>
    <w:rsid w:val="00B45C09"/>
    <w:rsid w:val="00B50460"/>
    <w:rsid w:val="00B55E7E"/>
    <w:rsid w:val="00B61C8A"/>
    <w:rsid w:val="00B738D3"/>
    <w:rsid w:val="00B90BEA"/>
    <w:rsid w:val="00B9449A"/>
    <w:rsid w:val="00BA09D4"/>
    <w:rsid w:val="00BB2DCA"/>
    <w:rsid w:val="00BC2668"/>
    <w:rsid w:val="00BE7529"/>
    <w:rsid w:val="00BF1B98"/>
    <w:rsid w:val="00BF2364"/>
    <w:rsid w:val="00BF47FC"/>
    <w:rsid w:val="00BF4953"/>
    <w:rsid w:val="00C05F13"/>
    <w:rsid w:val="00C164FF"/>
    <w:rsid w:val="00C2087B"/>
    <w:rsid w:val="00C2390B"/>
    <w:rsid w:val="00C32027"/>
    <w:rsid w:val="00C360FB"/>
    <w:rsid w:val="00C57A2F"/>
    <w:rsid w:val="00C81E1F"/>
    <w:rsid w:val="00C8495A"/>
    <w:rsid w:val="00C93A0F"/>
    <w:rsid w:val="00C94117"/>
    <w:rsid w:val="00CB1A66"/>
    <w:rsid w:val="00CB2289"/>
    <w:rsid w:val="00CB368E"/>
    <w:rsid w:val="00CB6275"/>
    <w:rsid w:val="00CE2D74"/>
    <w:rsid w:val="00CE5955"/>
    <w:rsid w:val="00D0497E"/>
    <w:rsid w:val="00D115DC"/>
    <w:rsid w:val="00D124C6"/>
    <w:rsid w:val="00D26A44"/>
    <w:rsid w:val="00D42B88"/>
    <w:rsid w:val="00D51ECA"/>
    <w:rsid w:val="00D55CD7"/>
    <w:rsid w:val="00D579D2"/>
    <w:rsid w:val="00D65ECC"/>
    <w:rsid w:val="00D67BE7"/>
    <w:rsid w:val="00D67C15"/>
    <w:rsid w:val="00D740E5"/>
    <w:rsid w:val="00D8291E"/>
    <w:rsid w:val="00D949CD"/>
    <w:rsid w:val="00DB29A6"/>
    <w:rsid w:val="00DD7FB8"/>
    <w:rsid w:val="00DE51C3"/>
    <w:rsid w:val="00DE765D"/>
    <w:rsid w:val="00DF286F"/>
    <w:rsid w:val="00DF38FB"/>
    <w:rsid w:val="00DF506D"/>
    <w:rsid w:val="00E03C4F"/>
    <w:rsid w:val="00E10E23"/>
    <w:rsid w:val="00E16215"/>
    <w:rsid w:val="00E44BAD"/>
    <w:rsid w:val="00E46A07"/>
    <w:rsid w:val="00E517EA"/>
    <w:rsid w:val="00E65C1A"/>
    <w:rsid w:val="00E67019"/>
    <w:rsid w:val="00E70D61"/>
    <w:rsid w:val="00E71DAB"/>
    <w:rsid w:val="00E73D23"/>
    <w:rsid w:val="00E761D3"/>
    <w:rsid w:val="00E76E04"/>
    <w:rsid w:val="00E8676A"/>
    <w:rsid w:val="00E96D88"/>
    <w:rsid w:val="00EE50DC"/>
    <w:rsid w:val="00EE590E"/>
    <w:rsid w:val="00EF0F9E"/>
    <w:rsid w:val="00F01274"/>
    <w:rsid w:val="00F20AF8"/>
    <w:rsid w:val="00F30FB1"/>
    <w:rsid w:val="00F31BAA"/>
    <w:rsid w:val="00F35D3D"/>
    <w:rsid w:val="00F44782"/>
    <w:rsid w:val="00F44D0A"/>
    <w:rsid w:val="00F544C1"/>
    <w:rsid w:val="00F54D5D"/>
    <w:rsid w:val="00F60ABE"/>
    <w:rsid w:val="00F75035"/>
    <w:rsid w:val="00FA390C"/>
    <w:rsid w:val="00FB41FC"/>
    <w:rsid w:val="00FC0CCF"/>
    <w:rsid w:val="00FD5FAE"/>
    <w:rsid w:val="00FE698C"/>
    <w:rsid w:val="00FF467D"/>
    <w:rsid w:val="23B75AD9"/>
    <w:rsid w:val="265C1054"/>
    <w:rsid w:val="3B6644BA"/>
    <w:rsid w:val="44AF4552"/>
    <w:rsid w:val="4726798A"/>
    <w:rsid w:val="4FBD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05AFE"/>
  <w15:docId w15:val="{F1A36806-2ADD-4B13-B275-BCFB7057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C77F3"/>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C77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semiHidden/>
    <w:unhideWhenUsed/>
    <w:qFormat/>
    <w:rsid w:val="00AC77F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1Char">
    <w:name w:val="Char Char1 Char Char1 Char"/>
    <w:basedOn w:val="a"/>
    <w:rsid w:val="00135E42"/>
    <w:pPr>
      <w:widowControl/>
      <w:spacing w:after="160" w:line="240" w:lineRule="exact"/>
      <w:jc w:val="left"/>
    </w:pPr>
    <w:rPr>
      <w:rFonts w:ascii="Verdana" w:eastAsia="仿宋_GB2312" w:hAnsi="Verdana" w:cs="”“Times New Roman”“"/>
      <w:kern w:val="0"/>
      <w:sz w:val="24"/>
      <w:szCs w:val="20"/>
      <w:lang w:eastAsia="en-US"/>
    </w:rPr>
  </w:style>
  <w:style w:type="paragraph" w:customStyle="1" w:styleId="a3">
    <w:name w:val="段"/>
    <w:link w:val="Char"/>
    <w:qFormat/>
    <w:rsid w:val="00135E42"/>
    <w:pPr>
      <w:autoSpaceDE w:val="0"/>
      <w:autoSpaceDN w:val="0"/>
      <w:ind w:firstLineChars="200" w:firstLine="200"/>
      <w:jc w:val="both"/>
    </w:pPr>
    <w:rPr>
      <w:rFonts w:ascii="宋体" w:eastAsia="宋体" w:hAnsi="Times New Roman" w:cs="Times New Roman"/>
      <w:sz w:val="21"/>
    </w:rPr>
  </w:style>
  <w:style w:type="character" w:customStyle="1" w:styleId="Char">
    <w:name w:val="段 Char"/>
    <w:link w:val="a3"/>
    <w:qFormat/>
    <w:rsid w:val="00135E42"/>
    <w:rPr>
      <w:rFonts w:ascii="宋体" w:eastAsia="宋体" w:hAnsi="Times New Roman" w:cs="Times New Roman"/>
      <w:sz w:val="21"/>
    </w:rPr>
  </w:style>
  <w:style w:type="paragraph" w:styleId="a4">
    <w:name w:val="header"/>
    <w:basedOn w:val="a"/>
    <w:link w:val="a5"/>
    <w:rsid w:val="00AC77F3"/>
    <w:pPr>
      <w:tabs>
        <w:tab w:val="center" w:pos="4153"/>
        <w:tab w:val="right" w:pos="8306"/>
      </w:tabs>
      <w:snapToGrid w:val="0"/>
      <w:jc w:val="center"/>
    </w:pPr>
    <w:rPr>
      <w:sz w:val="18"/>
      <w:szCs w:val="18"/>
    </w:rPr>
  </w:style>
  <w:style w:type="character" w:customStyle="1" w:styleId="a5">
    <w:name w:val="页眉 字符"/>
    <w:basedOn w:val="a0"/>
    <w:link w:val="a4"/>
    <w:rsid w:val="00AC77F3"/>
    <w:rPr>
      <w:kern w:val="2"/>
      <w:sz w:val="18"/>
      <w:szCs w:val="18"/>
    </w:rPr>
  </w:style>
  <w:style w:type="paragraph" w:styleId="a6">
    <w:name w:val="footer"/>
    <w:basedOn w:val="a"/>
    <w:link w:val="a7"/>
    <w:rsid w:val="00AC77F3"/>
    <w:pPr>
      <w:tabs>
        <w:tab w:val="center" w:pos="4153"/>
        <w:tab w:val="right" w:pos="8306"/>
      </w:tabs>
      <w:snapToGrid w:val="0"/>
      <w:jc w:val="left"/>
    </w:pPr>
    <w:rPr>
      <w:sz w:val="18"/>
      <w:szCs w:val="18"/>
    </w:rPr>
  </w:style>
  <w:style w:type="character" w:customStyle="1" w:styleId="a7">
    <w:name w:val="页脚 字符"/>
    <w:basedOn w:val="a0"/>
    <w:link w:val="a6"/>
    <w:rsid w:val="00AC77F3"/>
    <w:rPr>
      <w:kern w:val="2"/>
      <w:sz w:val="18"/>
      <w:szCs w:val="18"/>
    </w:rPr>
  </w:style>
  <w:style w:type="paragraph" w:customStyle="1" w:styleId="21bc9c4b-6a32-43e5-beaa-fd2d792c5735">
    <w:name w:val="21bc9c4b-6a32-43e5-beaa-fd2d792c5735"/>
    <w:basedOn w:val="1"/>
    <w:next w:val="acbfdd8b-e11b-4d36-88ff-6049b138f862"/>
    <w:link w:val="21bc9c4b-6a32-43e5-beaa-fd2d792c57350"/>
    <w:rsid w:val="00AC77F3"/>
    <w:pPr>
      <w:adjustRightInd w:val="0"/>
      <w:spacing w:before="0" w:after="0" w:line="288" w:lineRule="auto"/>
      <w:ind w:firstLineChars="200" w:firstLine="200"/>
      <w:jc w:val="left"/>
    </w:pPr>
    <w:rPr>
      <w:rFonts w:ascii="微软雅黑" w:eastAsia="微软雅黑" w:hAnsi="微软雅黑" w:cs="黑体"/>
      <w:color w:val="000000"/>
      <w:sz w:val="32"/>
      <w:szCs w:val="32"/>
    </w:rPr>
  </w:style>
  <w:style w:type="character" w:customStyle="1" w:styleId="21bc9c4b-6a32-43e5-beaa-fd2d792c57350">
    <w:name w:val="21bc9c4b-6a32-43e5-beaa-fd2d792c5735 字符"/>
    <w:basedOn w:val="a0"/>
    <w:link w:val="21bc9c4b-6a32-43e5-beaa-fd2d792c5735"/>
    <w:rsid w:val="00AC77F3"/>
    <w:rPr>
      <w:rFonts w:ascii="微软雅黑" w:eastAsia="微软雅黑" w:hAnsi="微软雅黑" w:cs="黑体"/>
      <w:b/>
      <w:bCs/>
      <w:color w:val="000000"/>
      <w:kern w:val="44"/>
      <w:sz w:val="32"/>
      <w:szCs w:val="32"/>
    </w:rPr>
  </w:style>
  <w:style w:type="character" w:customStyle="1" w:styleId="10">
    <w:name w:val="标题 1 字符"/>
    <w:basedOn w:val="a0"/>
    <w:link w:val="1"/>
    <w:rsid w:val="00AC77F3"/>
    <w:rPr>
      <w:b/>
      <w:bCs/>
      <w:kern w:val="44"/>
      <w:sz w:val="44"/>
      <w:szCs w:val="44"/>
    </w:rPr>
  </w:style>
  <w:style w:type="paragraph" w:customStyle="1" w:styleId="acbfdd8b-e11b-4d36-88ff-6049b138f862">
    <w:name w:val="acbfdd8b-e11b-4d36-88ff-6049b138f862"/>
    <w:basedOn w:val="a8"/>
    <w:link w:val="acbfdd8b-e11b-4d36-88ff-6049b138f8620"/>
    <w:rsid w:val="00AC77F3"/>
    <w:pPr>
      <w:adjustRightInd w:val="0"/>
      <w:spacing w:after="0" w:line="288" w:lineRule="auto"/>
      <w:ind w:firstLineChars="200" w:firstLine="200"/>
      <w:jc w:val="left"/>
    </w:pPr>
    <w:rPr>
      <w:rFonts w:ascii="微软雅黑" w:eastAsia="微软雅黑" w:hAnsi="微软雅黑" w:cs="黑体"/>
      <w:color w:val="000000"/>
      <w:sz w:val="22"/>
      <w:szCs w:val="32"/>
    </w:rPr>
  </w:style>
  <w:style w:type="character" w:customStyle="1" w:styleId="acbfdd8b-e11b-4d36-88ff-6049b138f8620">
    <w:name w:val="acbfdd8b-e11b-4d36-88ff-6049b138f862 字符"/>
    <w:basedOn w:val="a0"/>
    <w:link w:val="acbfdd8b-e11b-4d36-88ff-6049b138f862"/>
    <w:rsid w:val="00AC77F3"/>
    <w:rPr>
      <w:rFonts w:ascii="微软雅黑" w:eastAsia="微软雅黑" w:hAnsi="微软雅黑" w:cs="黑体"/>
      <w:color w:val="000000"/>
      <w:kern w:val="2"/>
      <w:sz w:val="22"/>
      <w:szCs w:val="32"/>
    </w:rPr>
  </w:style>
  <w:style w:type="paragraph" w:styleId="a8">
    <w:name w:val="Body Text"/>
    <w:basedOn w:val="a"/>
    <w:link w:val="a9"/>
    <w:rsid w:val="00AC77F3"/>
    <w:pPr>
      <w:spacing w:after="120"/>
    </w:pPr>
  </w:style>
  <w:style w:type="character" w:customStyle="1" w:styleId="a9">
    <w:name w:val="正文文本 字符"/>
    <w:basedOn w:val="a0"/>
    <w:link w:val="a8"/>
    <w:rsid w:val="00AC77F3"/>
    <w:rPr>
      <w:kern w:val="2"/>
      <w:sz w:val="21"/>
      <w:szCs w:val="24"/>
    </w:rPr>
  </w:style>
  <w:style w:type="paragraph" w:customStyle="1" w:styleId="71e7dc79-1ff7-45e8-997d-0ebda3762b91">
    <w:name w:val="71e7dc79-1ff7-45e8-997d-0ebda3762b91"/>
    <w:basedOn w:val="2"/>
    <w:next w:val="acbfdd8b-e11b-4d36-88ff-6049b138f862"/>
    <w:link w:val="71e7dc79-1ff7-45e8-997d-0ebda3762b910"/>
    <w:rsid w:val="00AC77F3"/>
    <w:pPr>
      <w:adjustRightInd w:val="0"/>
      <w:spacing w:before="0" w:after="0" w:line="288" w:lineRule="auto"/>
      <w:ind w:firstLineChars="200" w:firstLine="200"/>
      <w:jc w:val="left"/>
    </w:pPr>
    <w:rPr>
      <w:rFonts w:ascii="微软雅黑" w:eastAsia="微软雅黑" w:hAnsi="微软雅黑"/>
      <w:color w:val="000000"/>
      <w:sz w:val="28"/>
    </w:rPr>
  </w:style>
  <w:style w:type="character" w:customStyle="1" w:styleId="71e7dc79-1ff7-45e8-997d-0ebda3762b910">
    <w:name w:val="71e7dc79-1ff7-45e8-997d-0ebda3762b91 字符"/>
    <w:basedOn w:val="a0"/>
    <w:link w:val="71e7dc79-1ff7-45e8-997d-0ebda3762b91"/>
    <w:rsid w:val="00AC77F3"/>
    <w:rPr>
      <w:rFonts w:ascii="微软雅黑" w:eastAsia="微软雅黑" w:hAnsi="微软雅黑" w:cstheme="majorBidi"/>
      <w:b/>
      <w:bCs/>
      <w:color w:val="000000"/>
      <w:kern w:val="2"/>
      <w:sz w:val="28"/>
      <w:szCs w:val="32"/>
    </w:rPr>
  </w:style>
  <w:style w:type="character" w:customStyle="1" w:styleId="20">
    <w:name w:val="标题 2 字符"/>
    <w:basedOn w:val="a0"/>
    <w:link w:val="2"/>
    <w:semiHidden/>
    <w:rsid w:val="00AC77F3"/>
    <w:rPr>
      <w:rFonts w:asciiTheme="majorHAnsi" w:eastAsiaTheme="majorEastAsia" w:hAnsiTheme="majorHAnsi" w:cstheme="majorBidi"/>
      <w:b/>
      <w:bCs/>
      <w:kern w:val="2"/>
      <w:sz w:val="32"/>
      <w:szCs w:val="32"/>
    </w:rPr>
  </w:style>
  <w:style w:type="paragraph" w:customStyle="1" w:styleId="566ba9ff-a5b0-4b6f-bbdf-c3ab41993fc2">
    <w:name w:val="566ba9ff-a5b0-4b6f-bbdf-c3ab41993fc2"/>
    <w:basedOn w:val="4"/>
    <w:next w:val="acbfdd8b-e11b-4d36-88ff-6049b138f862"/>
    <w:link w:val="566ba9ff-a5b0-4b6f-bbdf-c3ab41993fc20"/>
    <w:rsid w:val="00AC77F3"/>
    <w:pPr>
      <w:adjustRightInd w:val="0"/>
      <w:spacing w:before="0" w:after="0" w:line="288" w:lineRule="auto"/>
      <w:jc w:val="left"/>
    </w:pPr>
    <w:rPr>
      <w:rFonts w:ascii="微软雅黑" w:eastAsia="微软雅黑" w:hAnsi="微软雅黑"/>
      <w:color w:val="000000"/>
      <w:sz w:val="24"/>
      <w:szCs w:val="32"/>
    </w:rPr>
  </w:style>
  <w:style w:type="character" w:customStyle="1" w:styleId="566ba9ff-a5b0-4b6f-bbdf-c3ab41993fc20">
    <w:name w:val="566ba9ff-a5b0-4b6f-bbdf-c3ab41993fc2 字符"/>
    <w:basedOn w:val="Char"/>
    <w:link w:val="566ba9ff-a5b0-4b6f-bbdf-c3ab41993fc2"/>
    <w:rsid w:val="00AC77F3"/>
    <w:rPr>
      <w:rFonts w:ascii="微软雅黑" w:eastAsia="微软雅黑" w:hAnsi="微软雅黑" w:cstheme="majorBidi"/>
      <w:b/>
      <w:bCs/>
      <w:color w:val="000000"/>
      <w:kern w:val="2"/>
      <w:sz w:val="24"/>
      <w:szCs w:val="32"/>
    </w:rPr>
  </w:style>
  <w:style w:type="character" w:customStyle="1" w:styleId="40">
    <w:name w:val="标题 4 字符"/>
    <w:basedOn w:val="a0"/>
    <w:link w:val="4"/>
    <w:semiHidden/>
    <w:rsid w:val="00AC77F3"/>
    <w:rPr>
      <w:rFonts w:asciiTheme="majorHAnsi" w:eastAsiaTheme="majorEastAsia" w:hAnsiTheme="majorHAnsi" w:cstheme="majorBidi"/>
      <w:b/>
      <w:bCs/>
      <w:kern w:val="2"/>
      <w:sz w:val="28"/>
      <w:szCs w:val="28"/>
    </w:rPr>
  </w:style>
  <w:style w:type="paragraph" w:customStyle="1" w:styleId="CharChar1CharChar1Char0">
    <w:name w:val="Char Char1 Char Char1 Char"/>
    <w:basedOn w:val="a"/>
    <w:rsid w:val="0071498D"/>
    <w:pPr>
      <w:widowControl/>
      <w:spacing w:after="160" w:line="240" w:lineRule="exact"/>
      <w:jc w:val="left"/>
    </w:pPr>
    <w:rPr>
      <w:rFonts w:ascii="Verdana" w:eastAsia="仿宋_GB2312" w:hAnsi="Verdana" w:cs="”“Times New Roman”“"/>
      <w:kern w:val="0"/>
      <w:sz w:val="24"/>
      <w:szCs w:val="20"/>
      <w:lang w:eastAsia="en-US"/>
    </w:rPr>
  </w:style>
  <w:style w:type="paragraph" w:styleId="3">
    <w:name w:val="Body Text Indent 3"/>
    <w:basedOn w:val="a"/>
    <w:link w:val="30"/>
    <w:rsid w:val="00D51ECA"/>
    <w:pPr>
      <w:spacing w:after="120"/>
      <w:ind w:leftChars="200" w:left="420"/>
    </w:pPr>
    <w:rPr>
      <w:sz w:val="16"/>
      <w:szCs w:val="16"/>
    </w:rPr>
  </w:style>
  <w:style w:type="character" w:customStyle="1" w:styleId="30">
    <w:name w:val="正文文本缩进 3 字符"/>
    <w:basedOn w:val="a0"/>
    <w:link w:val="3"/>
    <w:rsid w:val="00D51ECA"/>
    <w:rPr>
      <w:kern w:val="2"/>
      <w:sz w:val="16"/>
      <w:szCs w:val="16"/>
    </w:rPr>
  </w:style>
  <w:style w:type="paragraph" w:customStyle="1" w:styleId="CharChar1CharChar1Char1">
    <w:name w:val="Char Char1 Char Char1 Char"/>
    <w:basedOn w:val="a"/>
    <w:rsid w:val="00E73D2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39126">
      <w:bodyDiv w:val="1"/>
      <w:marLeft w:val="0"/>
      <w:marRight w:val="0"/>
      <w:marTop w:val="0"/>
      <w:marBottom w:val="0"/>
      <w:divBdr>
        <w:top w:val="none" w:sz="0" w:space="0" w:color="auto"/>
        <w:left w:val="none" w:sz="0" w:space="0" w:color="auto"/>
        <w:bottom w:val="none" w:sz="0" w:space="0" w:color="auto"/>
        <w:right w:val="none" w:sz="0" w:space="0" w:color="auto"/>
      </w:divBdr>
      <w:divsChild>
        <w:div w:id="1033071828">
          <w:marLeft w:val="0"/>
          <w:marRight w:val="0"/>
          <w:marTop w:val="0"/>
          <w:marBottom w:val="0"/>
          <w:divBdr>
            <w:top w:val="none" w:sz="0" w:space="0" w:color="auto"/>
            <w:left w:val="none" w:sz="0" w:space="0" w:color="auto"/>
            <w:bottom w:val="none" w:sz="0" w:space="0" w:color="auto"/>
            <w:right w:val="none" w:sz="0" w:space="0" w:color="auto"/>
          </w:divBdr>
          <w:divsChild>
            <w:div w:id="3546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r>
              <a:rPr lang="en-US" altLang="zh-CN" sz="1000" b="0">
                <a:solidFill>
                  <a:sysClr val="windowText" lastClr="000000"/>
                </a:solidFill>
                <a:latin typeface="微软雅黑" panose="020B0503020204020204" pitchFamily="2" charset="-122"/>
                <a:ea typeface="微软雅黑" panose="020B0503020204020204" pitchFamily="2" charset="-122"/>
              </a:rPr>
              <a:t>2016-2023</a:t>
            </a:r>
            <a:r>
              <a:rPr lang="zh-CN" altLang="en-US" sz="1000" b="0">
                <a:solidFill>
                  <a:sysClr val="windowText" lastClr="000000"/>
                </a:solidFill>
                <a:latin typeface="微软雅黑" panose="020B0503020204020204" pitchFamily="2" charset="-122"/>
                <a:ea typeface="微软雅黑" panose="020B0503020204020204" pitchFamily="2" charset="-122"/>
              </a:rPr>
              <a:t>年托盘年产量</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托盘年产量（亿片）</c:v>
                </c:pt>
              </c:strCache>
            </c:strRef>
          </c:tx>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round/>
                    </a:ln>
                    <a:effectLst/>
                  </c:spPr>
                </c15:leaderLines>
              </c:ext>
            </c:extLst>
          </c:dLbls>
          <c:cat>
            <c:strRef>
              <c:f>Sheet1!$A$2:$A$9</c:f>
              <c:strCache>
                <c:ptCount val="8"/>
                <c:pt idx="0">
                  <c:v>2016年</c:v>
                </c:pt>
                <c:pt idx="1">
                  <c:v>2017年</c:v>
                </c:pt>
                <c:pt idx="2">
                  <c:v>2018年</c:v>
                </c:pt>
                <c:pt idx="3">
                  <c:v>2019年</c:v>
                </c:pt>
                <c:pt idx="4">
                  <c:v>2020年</c:v>
                </c:pt>
                <c:pt idx="5">
                  <c:v>2021年</c:v>
                </c:pt>
                <c:pt idx="6">
                  <c:v>2022年</c:v>
                </c:pt>
                <c:pt idx="7">
                  <c:v>2023年</c:v>
                </c:pt>
              </c:strCache>
            </c:strRef>
          </c:cat>
          <c:val>
            <c:numRef>
              <c:f>Sheet1!$B$2:$B$9</c:f>
              <c:numCache>
                <c:formatCode>General</c:formatCode>
                <c:ptCount val="8"/>
                <c:pt idx="0">
                  <c:v>2.92</c:v>
                </c:pt>
                <c:pt idx="1">
                  <c:v>3.06</c:v>
                </c:pt>
                <c:pt idx="2">
                  <c:v>3.3</c:v>
                </c:pt>
                <c:pt idx="3">
                  <c:v>3.3</c:v>
                </c:pt>
                <c:pt idx="4">
                  <c:v>3.4</c:v>
                </c:pt>
                <c:pt idx="5">
                  <c:v>3.9</c:v>
                </c:pt>
                <c:pt idx="6">
                  <c:v>3.7</c:v>
                </c:pt>
                <c:pt idx="7">
                  <c:v>3.55</c:v>
                </c:pt>
              </c:numCache>
            </c:numRef>
          </c:val>
          <c:extLst>
            <c:ext xmlns:c16="http://schemas.microsoft.com/office/drawing/2014/chart" uri="{C3380CC4-5D6E-409C-BE32-E72D297353CC}">
              <c16:uniqueId val="{00000000-399F-4986-A3E8-D55EFBFACD67}"/>
            </c:ext>
          </c:extLst>
        </c:ser>
        <c:dLbls>
          <c:showLegendKey val="0"/>
          <c:showVal val="0"/>
          <c:showCatName val="0"/>
          <c:showSerName val="0"/>
          <c:showPercent val="0"/>
          <c:showBubbleSize val="0"/>
        </c:dLbls>
        <c:gapWidth val="219"/>
        <c:overlap val="-27"/>
        <c:axId val="770700591"/>
        <c:axId val="998164479"/>
      </c:barChart>
      <c:catAx>
        <c:axId val="770700591"/>
        <c:scaling>
          <c:orientation val="minMax"/>
        </c:scaling>
        <c:delete val="0"/>
        <c:axPos val="b"/>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998164479"/>
        <c:crosses val="autoZero"/>
        <c:auto val="1"/>
        <c:lblAlgn val="ctr"/>
        <c:lblOffset val="100"/>
        <c:noMultiLvlLbl val="0"/>
      </c:catAx>
      <c:valAx>
        <c:axId val="998164479"/>
        <c:scaling>
          <c:orientation val="minMax"/>
          <c:min val="2"/>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770700591"/>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spPr>
    <a:solidFill>
      <a:srgbClr val="FFFFFF"/>
    </a:solidFill>
    <a:ln w="9525" cap="flat" cmpd="sng" algn="ctr">
      <a:solidFill>
        <a:schemeClr val="bg1">
          <a:lumMod val="6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1"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lang="en-US" altLang="zh-CN" sz="1000" b="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2003-2023</a:t>
            </a:r>
            <a:r>
              <a:rPr lang="zh-CN" altLang="en-US" sz="1000" b="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年托盘中国托盘保有量</a:t>
            </a:r>
          </a:p>
        </c:rich>
      </c:tx>
      <c:overlay val="0"/>
      <c:spPr>
        <a:noFill/>
        <a:ln>
          <a:noFill/>
        </a:ln>
        <a:effectLst/>
      </c:spPr>
      <c:txPr>
        <a:bodyPr rot="0" spcFirstLastPara="0" vertOverflow="ellipsis" vert="horz" wrap="square" anchor="ctr" anchorCtr="1"/>
        <a:lstStyle/>
        <a:p>
          <a:pPr defTabSz="914400">
            <a:defRPr lang="zh-CN" sz="960" b="1"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title>
    <c:autoTitleDeleted val="0"/>
    <c:plotArea>
      <c:layout/>
      <c:barChart>
        <c:barDir val="col"/>
        <c:grouping val="clustered"/>
        <c:varyColors val="0"/>
        <c:ser>
          <c:idx val="0"/>
          <c:order val="0"/>
          <c:tx>
            <c:strRef>
              <c:f>Sheet1!$B$1</c:f>
              <c:strCache>
                <c:ptCount val="1"/>
                <c:pt idx="0">
                  <c:v>托盘保有量（百万片）</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404040">
                        <a:lumMod val="75000"/>
                        <a:lumOff val="25000"/>
                      </a:srgb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round/>
                    </a:ln>
                    <a:effectLst/>
                  </c:spPr>
                </c15:leaderLines>
              </c:ext>
            </c:extLst>
          </c:dLbls>
          <c:cat>
            <c:strRef>
              <c:f>Sheet1!$A$2:$A$22</c:f>
              <c:strCache>
                <c:ptCount val="21"/>
                <c:pt idx="0">
                  <c:v>2003年</c:v>
                </c:pt>
                <c:pt idx="1">
                  <c:v>2004年</c:v>
                </c:pt>
                <c:pt idx="2">
                  <c:v>2005年</c:v>
                </c:pt>
                <c:pt idx="3">
                  <c:v>2006年</c:v>
                </c:pt>
                <c:pt idx="4">
                  <c:v>2007年</c:v>
                </c:pt>
                <c:pt idx="5">
                  <c:v>2008年</c:v>
                </c:pt>
                <c:pt idx="6">
                  <c:v>2009年</c:v>
                </c:pt>
                <c:pt idx="7">
                  <c:v>2010年</c:v>
                </c:pt>
                <c:pt idx="8">
                  <c:v>2011年</c:v>
                </c:pt>
                <c:pt idx="9">
                  <c:v>2012年</c:v>
                </c:pt>
                <c:pt idx="10">
                  <c:v>2013年</c:v>
                </c:pt>
                <c:pt idx="11">
                  <c:v>2014年</c:v>
                </c:pt>
                <c:pt idx="12">
                  <c:v>2015年</c:v>
                </c:pt>
                <c:pt idx="13">
                  <c:v>2016年</c:v>
                </c:pt>
                <c:pt idx="14">
                  <c:v>2017年</c:v>
                </c:pt>
                <c:pt idx="15">
                  <c:v>2018年</c:v>
                </c:pt>
                <c:pt idx="16">
                  <c:v>2019年</c:v>
                </c:pt>
                <c:pt idx="17">
                  <c:v>2020年</c:v>
                </c:pt>
                <c:pt idx="18">
                  <c:v>2021年</c:v>
                </c:pt>
                <c:pt idx="19">
                  <c:v>2022年</c:v>
                </c:pt>
                <c:pt idx="20">
                  <c:v>2023年</c:v>
                </c:pt>
              </c:strCache>
            </c:strRef>
          </c:cat>
          <c:val>
            <c:numRef>
              <c:f>Sheet1!$B$2:$B$22</c:f>
              <c:numCache>
                <c:formatCode>General</c:formatCode>
                <c:ptCount val="21"/>
                <c:pt idx="0">
                  <c:v>100</c:v>
                </c:pt>
                <c:pt idx="1">
                  <c:v>120</c:v>
                </c:pt>
                <c:pt idx="2">
                  <c:v>150</c:v>
                </c:pt>
                <c:pt idx="3">
                  <c:v>180</c:v>
                </c:pt>
                <c:pt idx="4">
                  <c:v>240</c:v>
                </c:pt>
                <c:pt idx="5">
                  <c:v>310</c:v>
                </c:pt>
                <c:pt idx="6">
                  <c:v>365</c:v>
                </c:pt>
                <c:pt idx="7">
                  <c:v>450</c:v>
                </c:pt>
                <c:pt idx="8">
                  <c:v>585</c:v>
                </c:pt>
                <c:pt idx="9">
                  <c:v>730</c:v>
                </c:pt>
                <c:pt idx="10">
                  <c:v>850</c:v>
                </c:pt>
                <c:pt idx="11">
                  <c:v>980</c:v>
                </c:pt>
                <c:pt idx="12">
                  <c:v>1100</c:v>
                </c:pt>
                <c:pt idx="13">
                  <c:v>1169</c:v>
                </c:pt>
                <c:pt idx="14">
                  <c:v>1263</c:v>
                </c:pt>
                <c:pt idx="15">
                  <c:v>1360</c:v>
                </c:pt>
                <c:pt idx="16">
                  <c:v>1450</c:v>
                </c:pt>
                <c:pt idx="17">
                  <c:v>1550</c:v>
                </c:pt>
                <c:pt idx="18">
                  <c:v>1660</c:v>
                </c:pt>
                <c:pt idx="19">
                  <c:v>1700</c:v>
                </c:pt>
                <c:pt idx="20">
                  <c:v>1750</c:v>
                </c:pt>
              </c:numCache>
            </c:numRef>
          </c:val>
          <c:extLst>
            <c:ext xmlns:c16="http://schemas.microsoft.com/office/drawing/2014/chart" uri="{C3380CC4-5D6E-409C-BE32-E72D297353CC}">
              <c16:uniqueId val="{00000000-3B1E-4A33-ABB4-4539B405A7B1}"/>
            </c:ext>
          </c:extLst>
        </c:ser>
        <c:dLbls>
          <c:showLegendKey val="0"/>
          <c:showVal val="1"/>
          <c:showCatName val="0"/>
          <c:showSerName val="0"/>
          <c:showPercent val="0"/>
          <c:showBubbleSize val="0"/>
        </c:dLbls>
        <c:gapWidth val="246"/>
        <c:overlap val="-28"/>
        <c:axId val="712026355"/>
        <c:axId val="187976183"/>
      </c:barChart>
      <c:catAx>
        <c:axId val="712026355"/>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crossAx val="187976183"/>
        <c:crosses val="autoZero"/>
        <c:auto val="1"/>
        <c:lblAlgn val="ctr"/>
        <c:lblOffset val="100"/>
        <c:noMultiLvlLbl val="0"/>
      </c:catAx>
      <c:valAx>
        <c:axId val="187976183"/>
        <c:scaling>
          <c:orientation val="minMax"/>
          <c:max val="1800"/>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crossAx val="712026355"/>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legendEntry>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legend>
    <c:plotVisOnly val="1"/>
    <c:dispBlanksAs val="gap"/>
    <c:showDLblsOverMax val="0"/>
  </c:chart>
  <c:spPr>
    <a:solidFill>
      <a:srgbClr val="FFFFFF"/>
    </a:solidFill>
    <a:ln w="9525" cap="flat" cmpd="sng" algn="ctr">
      <a:solidFill>
        <a:schemeClr val="bg1">
          <a:lumMod val="75000"/>
        </a:schemeClr>
      </a:solidFill>
      <a:round/>
    </a:ln>
    <a:effectLst/>
  </c:spPr>
  <c:txPr>
    <a:bodyPr/>
    <a:lstStyle/>
    <a:p>
      <a:pPr>
        <a:defRPr lang="zh-CN" sz="800">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r>
              <a:rPr lang="en-US" altLang="zh-CN" sz="1000" b="0" i="0" u="none" strike="noStrike" kern="1200" spc="0" baseline="0">
                <a:solidFill>
                  <a:sysClr val="windowText" lastClr="000000"/>
                </a:solidFill>
                <a:latin typeface="微软雅黑" panose="020B0503020204020204" pitchFamily="2" charset="-122"/>
                <a:ea typeface="微软雅黑" panose="020B0503020204020204" pitchFamily="2" charset="-122"/>
              </a:rPr>
              <a:t>2017-2023</a:t>
            </a:r>
            <a:r>
              <a:rPr lang="zh-CN" altLang="en-US" sz="1000" b="0" i="0" u="none" strike="noStrike" kern="1200" spc="0" baseline="0">
                <a:solidFill>
                  <a:sysClr val="windowText" lastClr="000000"/>
                </a:solidFill>
                <a:latin typeface="微软雅黑" panose="020B0503020204020204" pitchFamily="2" charset="-122"/>
                <a:ea typeface="微软雅黑" panose="020B0503020204020204" pitchFamily="2" charset="-122"/>
              </a:rPr>
              <a:t>年中国循环共用托盘池规模及增长率</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托盘池保有量（万片）</c:v>
                </c:pt>
              </c:strCache>
            </c:strRef>
          </c:tx>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round/>
                    </a:ln>
                    <a:effectLst/>
                  </c:spPr>
                </c15:leaderLines>
              </c:ext>
            </c:extLst>
          </c:dLbls>
          <c:cat>
            <c:strRef>
              <c:f>Sheet1!$A$2:$A$8</c:f>
              <c:strCache>
                <c:ptCount val="7"/>
                <c:pt idx="0">
                  <c:v>2017年</c:v>
                </c:pt>
                <c:pt idx="1">
                  <c:v>2018年</c:v>
                </c:pt>
                <c:pt idx="2">
                  <c:v>2019年</c:v>
                </c:pt>
                <c:pt idx="3">
                  <c:v>2020年</c:v>
                </c:pt>
                <c:pt idx="4">
                  <c:v>2021年</c:v>
                </c:pt>
                <c:pt idx="5">
                  <c:v>2022年</c:v>
                </c:pt>
                <c:pt idx="6">
                  <c:v>2023年</c:v>
                </c:pt>
              </c:strCache>
            </c:strRef>
          </c:cat>
          <c:val>
            <c:numRef>
              <c:f>Sheet1!$B$2:$B$8</c:f>
              <c:numCache>
                <c:formatCode>General</c:formatCode>
                <c:ptCount val="7"/>
                <c:pt idx="0">
                  <c:v>2100</c:v>
                </c:pt>
                <c:pt idx="1">
                  <c:v>2300</c:v>
                </c:pt>
                <c:pt idx="2">
                  <c:v>2500</c:v>
                </c:pt>
                <c:pt idx="3">
                  <c:v>2850</c:v>
                </c:pt>
                <c:pt idx="4">
                  <c:v>3400</c:v>
                </c:pt>
                <c:pt idx="5">
                  <c:v>3750</c:v>
                </c:pt>
                <c:pt idx="6">
                  <c:v>4000</c:v>
                </c:pt>
              </c:numCache>
            </c:numRef>
          </c:val>
          <c:extLst>
            <c:ext xmlns:c16="http://schemas.microsoft.com/office/drawing/2014/chart" uri="{C3380CC4-5D6E-409C-BE32-E72D297353CC}">
              <c16:uniqueId val="{00000000-BD81-4461-B2C7-1841ABA03C84}"/>
            </c:ext>
          </c:extLst>
        </c:ser>
        <c:dLbls>
          <c:showLegendKey val="0"/>
          <c:showVal val="0"/>
          <c:showCatName val="0"/>
          <c:showSerName val="0"/>
          <c:showPercent val="0"/>
          <c:showBubbleSize val="0"/>
        </c:dLbls>
        <c:gapWidth val="219"/>
        <c:overlap val="-27"/>
        <c:axId val="1467949263"/>
        <c:axId val="1466323951"/>
      </c:barChart>
      <c:lineChart>
        <c:grouping val="standard"/>
        <c:varyColors val="0"/>
        <c:ser>
          <c:idx val="1"/>
          <c:order val="1"/>
          <c:tx>
            <c:strRef>
              <c:f>Sheet1!$C$1</c:f>
              <c:strCache>
                <c:ptCount val="1"/>
                <c:pt idx="0">
                  <c:v>增长率</c:v>
                </c:pt>
              </c:strCache>
            </c:strRef>
          </c:tx>
          <c:spPr>
            <a:ln w="28575" cap="rnd">
              <a:solidFill>
                <a:srgbClr val="C0504D"/>
              </a:solidFill>
              <a:round/>
            </a:ln>
            <a:effectLst/>
          </c:spPr>
          <c:marker>
            <c:symbol val="circle"/>
            <c:size val="5"/>
            <c:spPr>
              <a:solidFill>
                <a:srgbClr val="C0504D"/>
              </a:solidFill>
              <a:ln w="9525">
                <a:solidFill>
                  <a:srgbClr val="C0504D"/>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round/>
                    </a:ln>
                    <a:effectLst/>
                  </c:spPr>
                </c15:leaderLines>
              </c:ext>
            </c:extLst>
          </c:dLbls>
          <c:cat>
            <c:strRef>
              <c:f>Sheet1!$A$2:$A$8</c:f>
              <c:strCache>
                <c:ptCount val="7"/>
                <c:pt idx="0">
                  <c:v>2017年</c:v>
                </c:pt>
                <c:pt idx="1">
                  <c:v>2018年</c:v>
                </c:pt>
                <c:pt idx="2">
                  <c:v>2019年</c:v>
                </c:pt>
                <c:pt idx="3">
                  <c:v>2020年</c:v>
                </c:pt>
                <c:pt idx="4">
                  <c:v>2021年</c:v>
                </c:pt>
                <c:pt idx="5">
                  <c:v>2022年</c:v>
                </c:pt>
                <c:pt idx="6">
                  <c:v>2023年</c:v>
                </c:pt>
              </c:strCache>
            </c:strRef>
          </c:cat>
          <c:val>
            <c:numRef>
              <c:f>Sheet1!$C$2:$C$8</c:f>
              <c:numCache>
                <c:formatCode>0.00%</c:formatCode>
                <c:ptCount val="7"/>
                <c:pt idx="0">
                  <c:v>4.1000000000000002E-2</c:v>
                </c:pt>
                <c:pt idx="1">
                  <c:v>9.5200000000000007E-2</c:v>
                </c:pt>
                <c:pt idx="2">
                  <c:v>8.6999999999999994E-2</c:v>
                </c:pt>
                <c:pt idx="3">
                  <c:v>0.14000000000000001</c:v>
                </c:pt>
                <c:pt idx="4">
                  <c:v>0.193</c:v>
                </c:pt>
                <c:pt idx="5">
                  <c:v>0.10290000000000001</c:v>
                </c:pt>
                <c:pt idx="6">
                  <c:v>6.6699999999999995E-2</c:v>
                </c:pt>
              </c:numCache>
            </c:numRef>
          </c:val>
          <c:smooth val="0"/>
          <c:extLst>
            <c:ext xmlns:c16="http://schemas.microsoft.com/office/drawing/2014/chart" uri="{C3380CC4-5D6E-409C-BE32-E72D297353CC}">
              <c16:uniqueId val="{00000001-BD81-4461-B2C7-1841ABA03C84}"/>
            </c:ext>
          </c:extLst>
        </c:ser>
        <c:dLbls>
          <c:showLegendKey val="0"/>
          <c:showVal val="0"/>
          <c:showCatName val="0"/>
          <c:showSerName val="0"/>
          <c:showPercent val="0"/>
          <c:showBubbleSize val="0"/>
        </c:dLbls>
        <c:marker val="1"/>
        <c:smooth val="0"/>
        <c:axId val="1616724575"/>
        <c:axId val="1707138223"/>
      </c:lineChart>
      <c:catAx>
        <c:axId val="1467949263"/>
        <c:scaling>
          <c:orientation val="minMax"/>
        </c:scaling>
        <c:delete val="0"/>
        <c:axPos val="b"/>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466323951"/>
        <c:crosses val="autoZero"/>
        <c:auto val="1"/>
        <c:lblAlgn val="ctr"/>
        <c:lblOffset val="100"/>
        <c:noMultiLvlLbl val="0"/>
      </c:catAx>
      <c:valAx>
        <c:axId val="1466323951"/>
        <c:scaling>
          <c:orientation val="minMax"/>
          <c:min val="1500"/>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467949263"/>
        <c:crosses val="autoZero"/>
        <c:crossBetween val="between"/>
      </c:valAx>
      <c:catAx>
        <c:axId val="1616724575"/>
        <c:scaling>
          <c:orientation val="minMax"/>
        </c:scaling>
        <c:delete val="1"/>
        <c:axPos val="b"/>
        <c:numFmt formatCode="General" sourceLinked="1"/>
        <c:majorTickMark val="out"/>
        <c:minorTickMark val="none"/>
        <c:tickLblPos val="nextTo"/>
        <c:crossAx val="1707138223"/>
        <c:crosses val="autoZero"/>
        <c:auto val="1"/>
        <c:lblAlgn val="ctr"/>
        <c:lblOffset val="100"/>
        <c:noMultiLvlLbl val="0"/>
      </c:catAx>
      <c:valAx>
        <c:axId val="1707138223"/>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crossAx val="1616724575"/>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8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legend>
    <c:plotVisOnly val="1"/>
    <c:dispBlanksAs val="gap"/>
    <c:showDLblsOverMax val="0"/>
  </c:chart>
  <c:spPr>
    <a:solidFill>
      <a:srgbClr val="FFFFFF"/>
    </a:solidFill>
    <a:ln w="9525" cap="flat" cmpd="sng" algn="ctr">
      <a:solidFill>
        <a:schemeClr val="bg1">
          <a:lumMod val="6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a:noFill/>
      </a:ln>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17</Pages>
  <Words>1516</Words>
  <Characters>8645</Characters>
  <Application>Microsoft Office Word</Application>
  <DocSecurity>0</DocSecurity>
  <Lines>72</Lines>
  <Paragraphs>20</Paragraphs>
  <ScaleCrop>false</ScaleCrop>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金蕾</dc:creator>
  <cp:lastModifiedBy>PALLET CFLP</cp:lastModifiedBy>
  <cp:revision>216</cp:revision>
  <dcterms:created xsi:type="dcterms:W3CDTF">2023-04-13T02:30:00Z</dcterms:created>
  <dcterms:modified xsi:type="dcterms:W3CDTF">2024-06-04T06:57:00Z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6ECA85315AA548D2A23D3397A22F7A42_13</vt:lpwstr>
  </property>
</Properties>
</file>