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3687B" w14:paraId="232F3F28" w14:textId="77777777">
        <w:tc>
          <w:tcPr>
            <w:tcW w:w="509" w:type="dxa"/>
          </w:tcPr>
          <w:p w14:paraId="7E421E57" w14:textId="77777777" w:rsidR="0093687B" w:rsidRDefault="00000000">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68302459"/>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992E385" w14:textId="77777777" w:rsidR="0093687B" w:rsidRDefault="00000000">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55.180.20</w:t>
            </w:r>
            <w:r>
              <w:rPr>
                <w:rFonts w:ascii="黑体" w:eastAsia="黑体" w:hAnsi="黑体"/>
                <w:sz w:val="21"/>
                <w:szCs w:val="21"/>
              </w:rPr>
              <w:fldChar w:fldCharType="end"/>
            </w:r>
            <w:bookmarkEnd w:id="1"/>
          </w:p>
        </w:tc>
      </w:tr>
      <w:tr w:rsidR="0093687B" w14:paraId="5D68B761" w14:textId="77777777">
        <w:tc>
          <w:tcPr>
            <w:tcW w:w="509" w:type="dxa"/>
          </w:tcPr>
          <w:p w14:paraId="6696B333" w14:textId="77777777" w:rsidR="0093687B"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E65AB48" w14:textId="77777777" w:rsidR="0093687B"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85</w:t>
            </w:r>
            <w:r>
              <w:rPr>
                <w:rFonts w:ascii="黑体" w:eastAsia="黑体" w:hAnsi="黑体"/>
                <w:sz w:val="21"/>
                <w:szCs w:val="21"/>
              </w:rPr>
              <w:fldChar w:fldCharType="end"/>
            </w:r>
            <w:bookmarkEnd w:id="2"/>
          </w:p>
        </w:tc>
      </w:tr>
    </w:tbl>
    <w:p w14:paraId="154FF65B" w14:textId="77777777" w:rsidR="0093687B" w:rsidRDefault="00000000">
      <w:pPr>
        <w:pStyle w:val="afffff2"/>
        <w:framePr w:w="9639" w:h="624" w:hRule="exact" w:hSpace="181" w:vSpace="181" w:wrap="around" w:hAnchor="page" w:x="1305" w:y="2269"/>
      </w:pPr>
      <w:bookmarkStart w:id="3" w:name="_Hlk26473981"/>
      <w:r>
        <w:rPr>
          <w:rFonts w:hint="eastAsia"/>
        </w:rPr>
        <w:t>中华人民共和国国家标准</w:t>
      </w:r>
    </w:p>
    <w:bookmarkEnd w:id="3"/>
    <w:p w14:paraId="37AACD09" w14:textId="77777777" w:rsidR="0093687B" w:rsidRDefault="00000000">
      <w:pPr>
        <w:pStyle w:val="affffffffff4"/>
        <w:framePr w:wrap="auto"/>
        <w:rPr>
          <w:lang w:val="fr-FR"/>
        </w:rPr>
      </w:pPr>
      <w:r>
        <w:fldChar w:fldCharType="begin">
          <w:ffData>
            <w:name w:val="文字1"/>
            <w:enabled/>
            <w:calcOnExit w:val="0"/>
            <w:textInput>
              <w:default w:val="GB/T"/>
            </w:textInput>
          </w:ffData>
        </w:fldChar>
      </w:r>
      <w:bookmarkStart w:id="4" w:name="文字1"/>
      <w:r>
        <w:rPr>
          <w:lang w:val="fr-FR"/>
        </w:rPr>
        <w:instrText xml:space="preserve"> FORMTEXT </w:instrText>
      </w:r>
      <w:r>
        <w:fldChar w:fldCharType="separate"/>
      </w:r>
      <w:r>
        <w:rPr>
          <w:lang w:val="fr-FR"/>
        </w:rPr>
        <w:t>GB/T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t>20077</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2E88B327" w14:textId="77777777" w:rsidR="0093687B" w:rsidRDefault="00000000">
      <w:pPr>
        <w:pStyle w:val="affffffffff5"/>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代替 GB/T</w:t>
      </w:r>
      <w:r>
        <w:rPr>
          <w:rFonts w:hAnsi="黑体" w:hint="eastAsia"/>
        </w:rPr>
        <w:t xml:space="preserve"> </w:t>
      </w:r>
      <w:r>
        <w:rPr>
          <w:rFonts w:hAnsi="黑体"/>
        </w:rPr>
        <w:t>20077</w:t>
      </w:r>
      <w:r>
        <w:rPr>
          <w:rFonts w:hAnsi="黑体" w:hint="eastAsia"/>
        </w:rPr>
        <w:t>-2006</w:t>
      </w:r>
      <w:r>
        <w:rPr>
          <w:rFonts w:hAnsi="黑体"/>
        </w:rPr>
        <w:fldChar w:fldCharType="end"/>
      </w:r>
      <w:bookmarkEnd w:id="7"/>
    </w:p>
    <w:p w14:paraId="4D4DB3B0" w14:textId="77777777" w:rsidR="0093687B" w:rsidRDefault="00000000">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9790FFA" wp14:editId="5466A05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002318FC" wp14:editId="5D821F1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38F33C95" w14:textId="77777777" w:rsidR="0093687B" w:rsidRDefault="0093687B">
      <w:pPr>
        <w:pStyle w:val="afffff2"/>
        <w:framePr w:w="9639" w:h="6976" w:hRule="exact" w:hSpace="0" w:vSpace="0" w:wrap="around" w:hAnchor="page" w:y="6408"/>
        <w:jc w:val="center"/>
        <w:rPr>
          <w:rFonts w:ascii="黑体" w:eastAsia="黑体" w:hAnsi="黑体"/>
          <w:b w:val="0"/>
          <w:bCs w:val="0"/>
          <w:w w:val="100"/>
        </w:rPr>
      </w:pPr>
    </w:p>
    <w:p w14:paraId="6667EB34" w14:textId="77777777" w:rsidR="0093687B" w:rsidRDefault="00000000">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一次性托盘</w:t>
      </w:r>
      <w:r>
        <w:fldChar w:fldCharType="end"/>
      </w:r>
      <w:bookmarkEnd w:id="8"/>
    </w:p>
    <w:p w14:paraId="3BB72A3E" w14:textId="77777777" w:rsidR="0093687B" w:rsidRDefault="0093687B">
      <w:pPr>
        <w:framePr w:w="9639" w:h="6974" w:hRule="exact" w:wrap="around" w:vAnchor="page" w:hAnchor="page" w:x="1419" w:y="6408" w:anchorLock="1"/>
        <w:ind w:left="-1418"/>
      </w:pPr>
    </w:p>
    <w:p w14:paraId="7CDC6C21" w14:textId="77777777" w:rsidR="0093687B" w:rsidRDefault="00000000">
      <w:pPr>
        <w:pStyle w:val="afffffffa"/>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One trip pallet </w:t>
      </w:r>
      <w:r>
        <w:rPr>
          <w:rFonts w:ascii="黑体" w:eastAsia="黑体" w:hAnsi="黑体"/>
          <w:szCs w:val="28"/>
        </w:rPr>
        <w:fldChar w:fldCharType="end"/>
      </w:r>
      <w:bookmarkEnd w:id="9"/>
    </w:p>
    <w:p w14:paraId="2F2D2580" w14:textId="77777777" w:rsidR="0093687B" w:rsidRDefault="0093687B">
      <w:pPr>
        <w:framePr w:w="9639" w:h="6974" w:hRule="exact" w:wrap="around" w:vAnchor="page" w:hAnchor="page" w:x="1419" w:y="6408" w:anchorLock="1"/>
        <w:spacing w:line="760" w:lineRule="exact"/>
        <w:ind w:left="-1418"/>
      </w:pPr>
    </w:p>
    <w:p w14:paraId="72046E8C" w14:textId="77777777" w:rsidR="0093687B"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0"/>
    </w:p>
    <w:p w14:paraId="2F11E2E7" w14:textId="77777777" w:rsidR="0093687B"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C3A7D13" w14:textId="77777777" w:rsidR="0093687B"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Pr>
          <w:rFonts w:hint="eastAsia"/>
          <w:sz w:val="21"/>
          <w:szCs w:val="28"/>
        </w:rPr>
        <w:t>年</w:t>
      </w:r>
      <w:r>
        <w:rPr>
          <w:rFonts w:hint="eastAsia"/>
          <w:sz w:val="21"/>
          <w:szCs w:val="28"/>
        </w:rPr>
        <w:t>5</w:t>
      </w:r>
      <w:r>
        <w:rPr>
          <w:rFonts w:hint="eastAsia"/>
          <w:sz w:val="21"/>
          <w:szCs w:val="28"/>
        </w:rPr>
        <w:t>月</w:t>
      </w:r>
      <w:r>
        <w:rPr>
          <w:rFonts w:hint="eastAsia"/>
          <w:sz w:val="21"/>
          <w:szCs w:val="28"/>
        </w:rPr>
        <w:t>5</w:t>
      </w:r>
      <w:r>
        <w:rPr>
          <w:rFonts w:hint="eastAsia"/>
          <w:sz w:val="21"/>
          <w:szCs w:val="28"/>
        </w:rPr>
        <w:t>日）</w:t>
      </w:r>
      <w:r>
        <w:rPr>
          <w:sz w:val="21"/>
          <w:szCs w:val="28"/>
        </w:rPr>
        <w:fldChar w:fldCharType="end"/>
      </w:r>
      <w:bookmarkEnd w:id="12"/>
    </w:p>
    <w:p w14:paraId="4ADD34D8" w14:textId="77777777" w:rsidR="0093687B"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3410E60" w14:textId="77777777" w:rsidR="0093687B"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1D12C6E" w14:textId="77777777" w:rsidR="0093687B"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7A81810" w14:textId="77777777" w:rsidR="0093687B" w:rsidRDefault="00000000">
      <w:pPr>
        <w:rPr>
          <w:rFonts w:ascii="宋体" w:hAnsi="宋体"/>
          <w:sz w:val="28"/>
          <w:szCs w:val="28"/>
        </w:rPr>
        <w:sectPr w:rsidR="009368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63EE8666" wp14:editId="50A6DA42">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2C1002B3" wp14:editId="7D44560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66B01087" w14:textId="77777777" w:rsidR="0093687B" w:rsidRDefault="00000000">
      <w:pPr>
        <w:pStyle w:val="a6"/>
        <w:spacing w:before="900" w:after="468"/>
      </w:pPr>
      <w:bookmarkStart w:id="20" w:name="BookMark2"/>
      <w:r>
        <w:rPr>
          <w:spacing w:val="320"/>
        </w:rPr>
        <w:lastRenderedPageBreak/>
        <w:t>前</w:t>
      </w:r>
      <w:r>
        <w:t>言</w:t>
      </w:r>
    </w:p>
    <w:p w14:paraId="0B76E868" w14:textId="77777777" w:rsidR="0093687B" w:rsidRDefault="00000000">
      <w:pPr>
        <w:pStyle w:val="afffff7"/>
        <w:ind w:firstLine="420"/>
      </w:pPr>
      <w:r>
        <w:rPr>
          <w:rFonts w:hint="eastAsia"/>
        </w:rPr>
        <w:t>本文件按照GB/T 1.1—2020《标准化工作导则  第1部分：标准化文件的结构和起草规则》的规定起草。</w:t>
      </w:r>
    </w:p>
    <w:p w14:paraId="6BBE9DB1" w14:textId="77777777" w:rsidR="0093687B" w:rsidRDefault="00000000">
      <w:pPr>
        <w:pStyle w:val="afffff7"/>
        <w:ind w:firstLine="420"/>
      </w:pPr>
      <w:r>
        <w:rPr>
          <w:rFonts w:hint="eastAsia"/>
        </w:rPr>
        <w:t>本文件代替GB/T 20077—2006《一次性托盘》，与GB/T 20077-2006相比，除结构调整和编辑性改动外，主要技术变化如下：</w:t>
      </w:r>
    </w:p>
    <w:p w14:paraId="0AB48D2F" w14:textId="65A1CA31" w:rsidR="0093687B" w:rsidRDefault="00000000">
      <w:pPr>
        <w:pStyle w:val="afffff7"/>
        <w:ind w:firstLine="420"/>
        <w:rPr>
          <w:szCs w:val="21"/>
        </w:rPr>
      </w:pPr>
      <w:r>
        <w:rPr>
          <w:rFonts w:hint="eastAsia"/>
        </w:rPr>
        <w:t>——增加了</w:t>
      </w:r>
      <w:r w:rsidR="00324605">
        <w:rPr>
          <w:rFonts w:hint="eastAsia"/>
        </w:rPr>
        <w:t>“一次性托盘”</w:t>
      </w:r>
      <w:r>
        <w:rPr>
          <w:rFonts w:hint="eastAsia"/>
        </w:rPr>
        <w:t>、</w:t>
      </w:r>
      <w:r w:rsidR="00324605">
        <w:rPr>
          <w:rFonts w:hint="eastAsia"/>
        </w:rPr>
        <w:t>“额定载荷”</w:t>
      </w:r>
      <w:r>
        <w:rPr>
          <w:rFonts w:hint="eastAsia"/>
        </w:rPr>
        <w:t>、</w:t>
      </w:r>
      <w:r w:rsidR="00324605">
        <w:rPr>
          <w:rFonts w:hint="eastAsia"/>
        </w:rPr>
        <w:t>“试验载荷”</w:t>
      </w:r>
      <w:r>
        <w:rPr>
          <w:rFonts w:hint="eastAsia"/>
        </w:rPr>
        <w:t>的术语和定义（见3.1、3.2、3.3）；</w:t>
      </w:r>
    </w:p>
    <w:p w14:paraId="4743A38C" w14:textId="77777777" w:rsidR="0093687B" w:rsidRDefault="00000000">
      <w:pPr>
        <w:pStyle w:val="afffff7"/>
        <w:ind w:firstLine="420"/>
      </w:pPr>
      <w:r>
        <w:rPr>
          <w:rFonts w:hint="eastAsia"/>
        </w:rPr>
        <w:t>——删除了结构、额定载荷、材质的要求（见2006年版的3.1、3.3、第4章），增加了托盘分类的要求（见第4章）；</w:t>
      </w:r>
    </w:p>
    <w:p w14:paraId="08E61AD6" w14:textId="77777777" w:rsidR="0093687B" w:rsidRDefault="00000000">
      <w:pPr>
        <w:pStyle w:val="afffff7"/>
        <w:ind w:firstLine="420"/>
      </w:pPr>
      <w:r>
        <w:rPr>
          <w:rFonts w:hint="eastAsia"/>
        </w:rPr>
        <w:t>——更改了材料、外观的要求（见5.1、5.2,2006年版的5.1），更改了尺寸及公差的表述（见5.3,2006年版的3.2）；</w:t>
      </w:r>
    </w:p>
    <w:p w14:paraId="7EA04992" w14:textId="77777777" w:rsidR="0093687B" w:rsidRDefault="00000000">
      <w:pPr>
        <w:pStyle w:val="afffff7"/>
        <w:ind w:firstLine="420"/>
      </w:pPr>
      <w:r>
        <w:rPr>
          <w:rFonts w:hint="eastAsia"/>
        </w:rPr>
        <w:t>——增加了叉举试验的性能要求（见表1），删除了预处理条件列（见2006年版的表1）；</w:t>
      </w:r>
    </w:p>
    <w:p w14:paraId="66337154" w14:textId="77777777" w:rsidR="0093687B" w:rsidRDefault="00000000">
      <w:pPr>
        <w:pStyle w:val="afffff7"/>
        <w:ind w:firstLine="420"/>
      </w:pPr>
      <w:r>
        <w:rPr>
          <w:rFonts w:hint="eastAsia"/>
        </w:rPr>
        <w:t>——更改了实验与处理条件的表述（见6.1,2006年版的6.1），更改了B、C和D项预处理的温度条件（见表2，2006年版的表2）；</w:t>
      </w:r>
    </w:p>
    <w:p w14:paraId="5E8F9721" w14:textId="77777777" w:rsidR="0093687B" w:rsidRDefault="00000000">
      <w:pPr>
        <w:pStyle w:val="afffff7"/>
        <w:ind w:firstLine="420"/>
      </w:pPr>
      <w:r>
        <w:rPr>
          <w:rFonts w:hint="eastAsia"/>
        </w:rPr>
        <w:t>——增加了材料、尺寸及公差、防滑的试验方法（见6.2、6.4、6.5）；</w:t>
      </w:r>
    </w:p>
    <w:p w14:paraId="008D72B7" w14:textId="71913D94" w:rsidR="0093687B" w:rsidRDefault="00000000" w:rsidP="00324605">
      <w:pPr>
        <w:pStyle w:val="afffff7"/>
        <w:ind w:firstLine="420"/>
      </w:pPr>
      <w:r>
        <w:rPr>
          <w:rFonts w:hint="eastAsia"/>
        </w:rPr>
        <w:t>——</w:t>
      </w:r>
      <w:r w:rsidR="00324605">
        <w:rPr>
          <w:rFonts w:hint="eastAsia"/>
        </w:rPr>
        <w:t>增加了叉举试验的内容及示意图（见6.7、图2）</w:t>
      </w:r>
      <w:r>
        <w:rPr>
          <w:rFonts w:hint="eastAsia"/>
        </w:rPr>
        <w:t>；</w:t>
      </w:r>
    </w:p>
    <w:p w14:paraId="57EAA9ED" w14:textId="77777777" w:rsidR="0093687B" w:rsidRDefault="00000000">
      <w:pPr>
        <w:pStyle w:val="afffff7"/>
        <w:ind w:firstLine="420"/>
      </w:pPr>
      <w:r>
        <w:rPr>
          <w:rFonts w:hint="eastAsia"/>
        </w:rPr>
        <w:t>——更改了顶铺版抗弯试验的名称和试验方法（见6.8,2006年版的6.4）；</w:t>
      </w:r>
    </w:p>
    <w:p w14:paraId="6085C987" w14:textId="77777777" w:rsidR="0093687B" w:rsidRDefault="00000000">
      <w:pPr>
        <w:pStyle w:val="afffff7"/>
        <w:ind w:firstLine="420"/>
      </w:pPr>
      <w:r>
        <w:rPr>
          <w:rFonts w:hint="eastAsia"/>
        </w:rPr>
        <w:t>——更改了堆码试验图3（见图3，2006年版的图2）；</w:t>
      </w:r>
    </w:p>
    <w:p w14:paraId="0791377C" w14:textId="77777777" w:rsidR="0093687B" w:rsidRDefault="00000000">
      <w:pPr>
        <w:pStyle w:val="afffff7"/>
        <w:ind w:firstLine="420"/>
      </w:pPr>
      <w:r>
        <w:rPr>
          <w:rFonts w:hint="eastAsia"/>
        </w:rPr>
        <w:t>——增加了检验规则（见第7章）；</w:t>
      </w:r>
    </w:p>
    <w:p w14:paraId="690A31B0" w14:textId="77777777" w:rsidR="0093687B" w:rsidRDefault="00000000">
      <w:pPr>
        <w:pStyle w:val="afffff7"/>
        <w:ind w:firstLine="420"/>
      </w:pPr>
      <w:r>
        <w:rPr>
          <w:rFonts w:hint="eastAsia"/>
        </w:rPr>
        <w:t>——增加了包装要求（见8.2）。</w:t>
      </w:r>
    </w:p>
    <w:p w14:paraId="47211C22" w14:textId="77777777" w:rsidR="0093687B" w:rsidRDefault="00000000">
      <w:pPr>
        <w:pStyle w:val="afffff7"/>
        <w:ind w:firstLine="420"/>
      </w:pPr>
      <w:r>
        <w:rPr>
          <w:rFonts w:hint="eastAsia"/>
        </w:rPr>
        <w:t>请注意本文件的某些内容可能涉及专利。本文件的发布机构不承担识别专利的责任。</w:t>
      </w:r>
    </w:p>
    <w:p w14:paraId="5C410D1B" w14:textId="77777777" w:rsidR="0093687B" w:rsidRDefault="00000000">
      <w:pPr>
        <w:pStyle w:val="afffffffffffb"/>
        <w:rPr>
          <w:rFonts w:ascii="Times New Roman"/>
        </w:rPr>
      </w:pPr>
      <w:r>
        <w:rPr>
          <w:rFonts w:hAnsi="宋体" w:hint="eastAsia"/>
        </w:rPr>
        <w:t>本文件由中国物流与采购联合会提出。</w:t>
      </w:r>
    </w:p>
    <w:p w14:paraId="46A0ACF5" w14:textId="77777777" w:rsidR="0093687B" w:rsidRDefault="00000000">
      <w:pPr>
        <w:pStyle w:val="afffffffffffb"/>
        <w:rPr>
          <w:rFonts w:ascii="Times New Roman"/>
        </w:rPr>
      </w:pPr>
      <w:r>
        <w:rPr>
          <w:rFonts w:hAnsi="宋体" w:hint="eastAsia"/>
        </w:rPr>
        <w:t>本文件由全国物流标准化技术委员会（</w:t>
      </w:r>
      <w:r>
        <w:rPr>
          <w:rFonts w:ascii="Times New Roman" w:hint="eastAsia"/>
        </w:rPr>
        <w:t>SAC/TC 269</w:t>
      </w:r>
      <w:r>
        <w:rPr>
          <w:rFonts w:hAnsi="宋体" w:hint="eastAsia"/>
        </w:rPr>
        <w:t>）归口。</w:t>
      </w:r>
    </w:p>
    <w:p w14:paraId="1D181F47" w14:textId="77777777" w:rsidR="0093687B" w:rsidRDefault="00000000">
      <w:pPr>
        <w:pStyle w:val="afffff7"/>
        <w:ind w:firstLine="420"/>
      </w:pPr>
      <w:r>
        <w:rPr>
          <w:rFonts w:hint="eastAsia"/>
        </w:rPr>
        <w:t>本文件起草单位：安徽繁盛木业包装有限公司、山东中浩塑业有限公司、</w:t>
      </w:r>
      <w:r>
        <w:rPr>
          <w:rFonts w:hAnsi="宋体" w:cs="宋体" w:hint="eastAsia"/>
          <w:color w:val="000000"/>
          <w:sz w:val="22"/>
          <w:szCs w:val="22"/>
          <w:lang w:bidi="ar"/>
        </w:rPr>
        <w:t>巨石集团有限公司、湖北基正新材料科技有限公司、浙江佑瑞复合材料科技有限公司、</w:t>
      </w:r>
      <w:r>
        <w:rPr>
          <w:rFonts w:hint="eastAsia"/>
        </w:rPr>
        <w:t>中国物流与采购联合会、中包包装研究院有限公司、一汽物流有限公司等。</w:t>
      </w:r>
    </w:p>
    <w:p w14:paraId="4174AC54" w14:textId="7B868478" w:rsidR="0093687B" w:rsidRDefault="00000000">
      <w:pPr>
        <w:pStyle w:val="afffff7"/>
        <w:ind w:firstLine="420"/>
      </w:pPr>
      <w:r>
        <w:rPr>
          <w:rFonts w:hint="eastAsia"/>
        </w:rPr>
        <w:t>本文件主要起草人：</w:t>
      </w:r>
      <w:r>
        <w:rPr>
          <w:rFonts w:hAnsi="宋体" w:cs="宋体" w:hint="eastAsia"/>
          <w:color w:val="000000"/>
          <w:sz w:val="22"/>
          <w:szCs w:val="22"/>
          <w:lang w:bidi="ar"/>
        </w:rPr>
        <w:t>谭子繁、</w:t>
      </w:r>
      <w:r w:rsidR="000C7271" w:rsidRPr="000C7271">
        <w:rPr>
          <w:rFonts w:hAnsi="宋体" w:cs="宋体" w:hint="eastAsia"/>
          <w:color w:val="000000"/>
          <w:sz w:val="22"/>
          <w:szCs w:val="22"/>
          <w:lang w:bidi="ar"/>
        </w:rPr>
        <w:t>刘浩、王兆功</w:t>
      </w:r>
      <w:r w:rsidR="000C7271">
        <w:rPr>
          <w:rFonts w:hAnsi="宋体" w:cs="宋体" w:hint="eastAsia"/>
          <w:color w:val="000000"/>
          <w:sz w:val="22"/>
          <w:szCs w:val="22"/>
          <w:lang w:bidi="ar"/>
        </w:rPr>
        <w:t>、</w:t>
      </w:r>
      <w:r>
        <w:rPr>
          <w:rFonts w:hAnsi="宋体" w:cs="宋体" w:hint="eastAsia"/>
          <w:color w:val="000000"/>
          <w:sz w:val="22"/>
          <w:szCs w:val="22"/>
          <w:lang w:bidi="ar"/>
        </w:rPr>
        <w:t>黄庆、赵刚、张震原、冯克成、沈富强、彭国萍、孙熙军、张晋姝、王芮、汪志立、王亚峰等。</w:t>
      </w:r>
    </w:p>
    <w:p w14:paraId="5F9D9C4D" w14:textId="7C8F32C9" w:rsidR="00FD5679" w:rsidRDefault="00FD5679">
      <w:pPr>
        <w:pStyle w:val="afffff7"/>
        <w:ind w:firstLine="420"/>
      </w:pPr>
      <w:r>
        <w:rPr>
          <w:rFonts w:ascii="Times New Roman"/>
        </w:rPr>
        <w:t>本文件及其所代替文件的历次版本发布情况为：</w:t>
      </w:r>
    </w:p>
    <w:p w14:paraId="7EF7E85B" w14:textId="59959B85" w:rsidR="00FD5679" w:rsidRDefault="00FD5679">
      <w:pPr>
        <w:pStyle w:val="afffff7"/>
        <w:ind w:firstLine="420"/>
      </w:pPr>
      <w:r>
        <w:rPr>
          <w:rFonts w:hint="eastAsia"/>
        </w:rPr>
        <w:t>——2006年首次发布为</w:t>
      </w:r>
      <w:r w:rsidRPr="00FD5679">
        <w:rPr>
          <w:rFonts w:hint="eastAsia"/>
        </w:rPr>
        <w:t>GB/T 20077—2006《一次性托盘》</w:t>
      </w:r>
      <w:r>
        <w:rPr>
          <w:rFonts w:hint="eastAsia"/>
        </w:rPr>
        <w:t>；</w:t>
      </w:r>
    </w:p>
    <w:p w14:paraId="3403DB92" w14:textId="71DA54E1" w:rsidR="0093687B" w:rsidRDefault="00FD5679">
      <w:pPr>
        <w:pStyle w:val="afffff7"/>
        <w:ind w:firstLine="420"/>
      </w:pPr>
      <w:r>
        <w:rPr>
          <w:rFonts w:hint="eastAsia"/>
        </w:rPr>
        <w:t>——本次为第一次修订。</w:t>
      </w:r>
    </w:p>
    <w:p w14:paraId="53491EF1" w14:textId="77777777" w:rsidR="0093687B" w:rsidRDefault="0093687B">
      <w:pPr>
        <w:pStyle w:val="afffff7"/>
        <w:ind w:firstLine="420"/>
        <w:sectPr w:rsidR="0093687B">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14:paraId="3734DA9E" w14:textId="77777777" w:rsidR="0093687B" w:rsidRDefault="0093687B">
      <w:pPr>
        <w:spacing w:line="20" w:lineRule="exact"/>
        <w:jc w:val="center"/>
        <w:rPr>
          <w:rFonts w:ascii="黑体" w:eastAsia="黑体" w:hAnsi="黑体"/>
          <w:sz w:val="32"/>
          <w:szCs w:val="32"/>
        </w:rPr>
      </w:pPr>
      <w:bookmarkStart w:id="21" w:name="BookMark4"/>
      <w:bookmarkEnd w:id="20"/>
    </w:p>
    <w:p w14:paraId="01B3BBCA" w14:textId="77777777" w:rsidR="0093687B" w:rsidRDefault="0093687B">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C72A71A0787A47B09C8BC369F3D7B4E9"/>
        </w:placeholder>
      </w:sdtPr>
      <w:sdtContent>
        <w:p w14:paraId="6737E66F" w14:textId="77777777" w:rsidR="0093687B" w:rsidRDefault="00000000">
          <w:pPr>
            <w:pStyle w:val="afffffffffa"/>
            <w:spacing w:beforeLines="100" w:before="312" w:afterLines="220" w:after="686"/>
          </w:pPr>
          <w:r>
            <w:rPr>
              <w:rFonts w:hint="eastAsia"/>
            </w:rPr>
            <w:t>一次性托盘</w:t>
          </w:r>
        </w:p>
      </w:sdtContent>
    </w:sdt>
    <w:p w14:paraId="6690170D" w14:textId="77777777" w:rsidR="0093687B" w:rsidRDefault="00000000">
      <w:pPr>
        <w:pStyle w:val="affc"/>
        <w:spacing w:before="312" w:after="312"/>
      </w:pPr>
      <w:bookmarkStart w:id="23" w:name="_Toc17233325"/>
      <w:bookmarkStart w:id="24" w:name="_Toc17233333"/>
      <w:bookmarkStart w:id="25" w:name="_Toc24884211"/>
      <w:bookmarkStart w:id="26" w:name="_Toc26986771"/>
      <w:bookmarkStart w:id="27" w:name="_Toc97190718"/>
      <w:bookmarkStart w:id="28" w:name="_Toc26986530"/>
      <w:bookmarkStart w:id="29" w:name="_Toc24884218"/>
      <w:bookmarkStart w:id="30" w:name="_Toc26648465"/>
      <w:bookmarkStart w:id="31" w:name="_Toc26718930"/>
      <w:bookmarkEnd w:id="22"/>
      <w:r>
        <w:rPr>
          <w:rFonts w:hint="eastAsia"/>
        </w:rPr>
        <w:t>范围</w:t>
      </w:r>
      <w:bookmarkEnd w:id="23"/>
      <w:bookmarkEnd w:id="24"/>
      <w:bookmarkEnd w:id="25"/>
      <w:bookmarkEnd w:id="26"/>
      <w:bookmarkEnd w:id="27"/>
      <w:bookmarkEnd w:id="28"/>
      <w:bookmarkEnd w:id="29"/>
      <w:bookmarkEnd w:id="30"/>
      <w:bookmarkEnd w:id="31"/>
    </w:p>
    <w:p w14:paraId="40D13FB0" w14:textId="77777777" w:rsidR="0093687B" w:rsidRDefault="00000000">
      <w:pPr>
        <w:pStyle w:val="afffff7"/>
        <w:ind w:firstLine="420"/>
      </w:pPr>
      <w:bookmarkStart w:id="32" w:name="_Toc17233334"/>
      <w:bookmarkStart w:id="33" w:name="_Toc17233326"/>
      <w:bookmarkStart w:id="34" w:name="_Toc24884212"/>
      <w:bookmarkStart w:id="35" w:name="_Toc24884219"/>
      <w:bookmarkStart w:id="36" w:name="_Toc26648466"/>
      <w:r>
        <w:rPr>
          <w:rFonts w:hint="eastAsia"/>
        </w:rPr>
        <w:t>本文件规定了一次性托盘的分类、要求、试验方法、检验规则，以及标志、包装、运输和贮存等内容。</w:t>
      </w:r>
    </w:p>
    <w:p w14:paraId="36852758" w14:textId="77777777" w:rsidR="0093687B" w:rsidRDefault="00000000">
      <w:pPr>
        <w:pStyle w:val="afffff7"/>
        <w:ind w:firstLine="420"/>
      </w:pPr>
      <w:r>
        <w:rPr>
          <w:rFonts w:hint="eastAsia"/>
        </w:rPr>
        <w:t>本文件适用于一次性托盘的生产、使用、管理和检测。</w:t>
      </w:r>
    </w:p>
    <w:p w14:paraId="2D431DBB" w14:textId="77777777" w:rsidR="0093687B" w:rsidRDefault="00000000">
      <w:pPr>
        <w:pStyle w:val="affc"/>
        <w:spacing w:before="312" w:after="312"/>
      </w:pPr>
      <w:bookmarkStart w:id="37" w:name="_Toc26718931"/>
      <w:bookmarkStart w:id="38" w:name="_Toc26986531"/>
      <w:bookmarkStart w:id="39" w:name="_Toc26986772"/>
      <w:bookmarkStart w:id="40" w:name="_Toc97190719"/>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648413B5E5664FC189C8BFDBA1002D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D862B5" w14:textId="77777777" w:rsidR="0093687B"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4F7014" w14:textId="77777777" w:rsidR="0093687B" w:rsidRDefault="00000000">
      <w:pPr>
        <w:pStyle w:val="afffff7"/>
        <w:ind w:firstLine="420"/>
      </w:pPr>
      <w:r>
        <w:t>GB/T</w:t>
      </w:r>
      <w:r>
        <w:rPr>
          <w:rFonts w:hint="eastAsia"/>
        </w:rPr>
        <w:t xml:space="preserve"> </w:t>
      </w:r>
      <w:r>
        <w:t>2828.1</w:t>
      </w:r>
      <w:r>
        <w:rPr>
          <w:rFonts w:hint="eastAsia"/>
        </w:rPr>
        <w:t xml:space="preserve"> 计数抽样检验程序 第1部分：按接收质量限（AQL）检索的逐批检验抽样计划</w:t>
      </w:r>
    </w:p>
    <w:p w14:paraId="7C8B7D31" w14:textId="77777777" w:rsidR="0093687B" w:rsidRDefault="00000000">
      <w:pPr>
        <w:pStyle w:val="afffff7"/>
        <w:ind w:firstLine="420"/>
      </w:pPr>
      <w:r>
        <w:rPr>
          <w:rFonts w:hint="eastAsia"/>
        </w:rPr>
        <w:t>GB/T 2934 联运通用平托盘 主要尺寸及公差</w:t>
      </w:r>
    </w:p>
    <w:p w14:paraId="0E4EAE0D" w14:textId="77777777" w:rsidR="0093687B" w:rsidRDefault="00000000">
      <w:pPr>
        <w:pStyle w:val="afffff7"/>
        <w:ind w:firstLine="420"/>
      </w:pPr>
      <w:r>
        <w:rPr>
          <w:rFonts w:hint="eastAsia"/>
        </w:rPr>
        <w:t>GB/T 3716</w:t>
      </w:r>
      <w:r>
        <w:t xml:space="preserve"> </w:t>
      </w:r>
      <w:r>
        <w:rPr>
          <w:rFonts w:hint="eastAsia"/>
        </w:rPr>
        <w:t>托盘术语</w:t>
      </w:r>
    </w:p>
    <w:p w14:paraId="7B77D5E7" w14:textId="77777777" w:rsidR="0093687B" w:rsidRDefault="00000000">
      <w:pPr>
        <w:pStyle w:val="afffff7"/>
        <w:ind w:firstLine="420"/>
      </w:pPr>
      <w:r>
        <w:rPr>
          <w:rFonts w:hint="eastAsia"/>
        </w:rPr>
        <w:t>GB/T 4996-XXXX</w:t>
      </w:r>
      <w:r>
        <w:t xml:space="preserve"> </w:t>
      </w:r>
      <w:r>
        <w:rPr>
          <w:rFonts w:hint="eastAsia"/>
        </w:rPr>
        <w:t>联运通用平托盘 试验方法</w:t>
      </w:r>
    </w:p>
    <w:p w14:paraId="3F55ED10" w14:textId="77777777" w:rsidR="0093687B" w:rsidRDefault="00000000">
      <w:pPr>
        <w:pStyle w:val="afffff7"/>
        <w:ind w:firstLine="420"/>
      </w:pPr>
      <w:r>
        <w:rPr>
          <w:rFonts w:hint="eastAsia"/>
        </w:rPr>
        <w:t>GB/T</w:t>
      </w:r>
      <w:r>
        <w:t xml:space="preserve"> </w:t>
      </w:r>
      <w:r>
        <w:rPr>
          <w:rFonts w:hint="eastAsia"/>
        </w:rPr>
        <w:t>18354</w:t>
      </w:r>
      <w:r>
        <w:t xml:space="preserve"> </w:t>
      </w:r>
      <w:r>
        <w:rPr>
          <w:rFonts w:hint="eastAsia"/>
        </w:rPr>
        <w:t>物流术语</w:t>
      </w:r>
    </w:p>
    <w:p w14:paraId="5E745940" w14:textId="77777777" w:rsidR="0093687B" w:rsidRDefault="00000000">
      <w:pPr>
        <w:pStyle w:val="affc"/>
        <w:spacing w:before="312" w:after="312"/>
      </w:pPr>
      <w:bookmarkStart w:id="41" w:name="_Toc97190720"/>
      <w:r>
        <w:rPr>
          <w:rFonts w:hint="eastAsia"/>
          <w:szCs w:val="21"/>
        </w:rPr>
        <w:t>术语和定义</w:t>
      </w:r>
      <w:bookmarkEnd w:id="41"/>
    </w:p>
    <w:bookmarkStart w:id="42" w:name="_Toc26986532" w:displacedByCustomXml="next"/>
    <w:bookmarkEnd w:id="42" w:displacedByCustomXml="next"/>
    <w:sdt>
      <w:sdtPr>
        <w:id w:val="-1909835108"/>
        <w:placeholder>
          <w:docPart w:val="648413B5E5664FC189C8BFDBA1002D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090CF4E" w14:textId="77777777" w:rsidR="0093687B" w:rsidRDefault="00000000">
          <w:pPr>
            <w:pStyle w:val="afffff7"/>
            <w:ind w:firstLine="420"/>
          </w:pPr>
          <w:r>
            <w:rPr>
              <w:rFonts w:hint="eastAsia"/>
            </w:rPr>
            <w:t>GB/T 3716、GB/T 18354、GB/T 4996</w:t>
          </w:r>
          <w:r>
            <w:t>界定的以及下列术语和定义适用于本文件。</w:t>
          </w:r>
        </w:p>
      </w:sdtContent>
    </w:sdt>
    <w:p w14:paraId="3E6DC21F" w14:textId="77777777" w:rsidR="0093687B" w:rsidRDefault="0093687B">
      <w:pPr>
        <w:pStyle w:val="afffffffffff6"/>
        <w:ind w:left="420" w:hangingChars="200" w:hanging="420"/>
        <w:rPr>
          <w:rFonts w:ascii="黑体" w:eastAsia="黑体" w:hAnsi="黑体"/>
        </w:rPr>
      </w:pPr>
    </w:p>
    <w:p w14:paraId="13BCF07D" w14:textId="77777777" w:rsidR="0093687B" w:rsidRDefault="00000000">
      <w:pPr>
        <w:pStyle w:val="afffffffffff6"/>
        <w:numPr>
          <w:ilvl w:val="0"/>
          <w:numId w:val="0"/>
        </w:numPr>
        <w:ind w:left="420"/>
        <w:rPr>
          <w:rFonts w:ascii="黑体" w:eastAsia="黑体" w:hAnsi="黑体"/>
        </w:rPr>
      </w:pPr>
      <w:r>
        <w:rPr>
          <w:rFonts w:ascii="黑体" w:eastAsia="黑体" w:hAnsi="黑体" w:hint="eastAsia"/>
        </w:rPr>
        <w:t>一次性托盘 disposable pallet</w:t>
      </w:r>
    </w:p>
    <w:p w14:paraId="52629AFD" w14:textId="77777777" w:rsidR="0093687B" w:rsidRDefault="00000000">
      <w:pPr>
        <w:pStyle w:val="afffff7"/>
        <w:ind w:firstLine="420"/>
      </w:pPr>
      <w:r>
        <w:rPr>
          <w:rFonts w:hint="eastAsia"/>
        </w:rPr>
        <w:t>计划在单个载荷周期使用后即丢弃的托盘。</w:t>
      </w:r>
    </w:p>
    <w:p w14:paraId="2BE0C2DD" w14:textId="77777777" w:rsidR="0093687B" w:rsidRDefault="00000000">
      <w:pPr>
        <w:pStyle w:val="afffff7"/>
        <w:ind w:firstLine="420"/>
      </w:pPr>
      <w:bookmarkStart w:id="43" w:name="_Hlk165199913"/>
      <w:r>
        <w:rPr>
          <w:rFonts w:hint="eastAsia"/>
        </w:rPr>
        <w:t>[来源：GB/T 3716—2023，10.1，有修改]</w:t>
      </w:r>
    </w:p>
    <w:bookmarkEnd w:id="43"/>
    <w:p w14:paraId="68A061CA" w14:textId="77777777" w:rsidR="0093687B" w:rsidRDefault="0093687B">
      <w:pPr>
        <w:pStyle w:val="afffffffffff6"/>
        <w:ind w:left="420" w:hangingChars="200" w:hanging="420"/>
        <w:rPr>
          <w:rFonts w:ascii="黑体" w:eastAsia="黑体" w:hAnsi="黑体"/>
        </w:rPr>
      </w:pPr>
    </w:p>
    <w:p w14:paraId="6BD4637D" w14:textId="77777777" w:rsidR="0093687B" w:rsidRDefault="00000000">
      <w:pPr>
        <w:pStyle w:val="afffffffffff6"/>
        <w:numPr>
          <w:ilvl w:val="0"/>
          <w:numId w:val="0"/>
        </w:numPr>
        <w:ind w:left="420"/>
        <w:rPr>
          <w:rFonts w:ascii="黑体" w:eastAsia="黑体" w:hAnsi="黑体"/>
        </w:rPr>
      </w:pPr>
      <w:r>
        <w:rPr>
          <w:rFonts w:ascii="黑体" w:eastAsia="黑体" w:hAnsi="黑体" w:hint="eastAsia"/>
        </w:rPr>
        <w:t>额定载荷 nominal load</w:t>
      </w:r>
    </w:p>
    <w:p w14:paraId="4DF99BD5" w14:textId="77777777" w:rsidR="0093687B" w:rsidRDefault="00000000">
      <w:pPr>
        <w:pStyle w:val="afffffffffff6"/>
        <w:numPr>
          <w:ilvl w:val="0"/>
          <w:numId w:val="0"/>
        </w:numPr>
        <w:ind w:left="420"/>
        <w:rPr>
          <w:rFonts w:ascii="黑体" w:eastAsia="黑体" w:hAnsi="黑体"/>
          <w:i/>
          <w:iCs/>
        </w:rPr>
      </w:pPr>
      <w:r>
        <w:rPr>
          <w:rFonts w:ascii="黑体" w:eastAsia="黑体" w:hAnsi="黑体" w:hint="eastAsia"/>
          <w:i/>
          <w:iCs/>
        </w:rPr>
        <w:t>R</w:t>
      </w:r>
    </w:p>
    <w:p w14:paraId="7BDC2A18" w14:textId="77777777" w:rsidR="0093687B" w:rsidRDefault="00000000">
      <w:pPr>
        <w:pStyle w:val="afffff7"/>
        <w:ind w:firstLine="420"/>
      </w:pPr>
      <w:r>
        <w:rPr>
          <w:rFonts w:hint="eastAsia"/>
        </w:rPr>
        <w:t>与载荷类型（不包括集中载荷）无关的，特定支撑条件下的最低安全载荷值。</w:t>
      </w:r>
    </w:p>
    <w:p w14:paraId="4847D441" w14:textId="77777777" w:rsidR="0093687B" w:rsidRDefault="00000000">
      <w:pPr>
        <w:pStyle w:val="a5"/>
      </w:pPr>
      <w:r>
        <w:rPr>
          <w:rFonts w:hint="eastAsia"/>
        </w:rPr>
        <w:t>“特定支撑条件”指ISO 8611-2:2011中7.1规定的使用条件范围。</w:t>
      </w:r>
    </w:p>
    <w:p w14:paraId="06A68D12" w14:textId="77777777" w:rsidR="0093687B" w:rsidRDefault="00000000">
      <w:pPr>
        <w:pStyle w:val="a5"/>
      </w:pPr>
      <w:r>
        <w:rPr>
          <w:rFonts w:hint="eastAsia"/>
        </w:rPr>
        <w:t>额定载荷用于比较不同托盘的性能，并不代表托盘在使用中的实际有效载荷。</w:t>
      </w:r>
    </w:p>
    <w:p w14:paraId="3E7E9BA5" w14:textId="77777777" w:rsidR="0093687B" w:rsidRDefault="00000000">
      <w:pPr>
        <w:pStyle w:val="afffff7"/>
        <w:ind w:firstLine="420"/>
      </w:pPr>
      <w:r>
        <w:rPr>
          <w:rFonts w:hint="eastAsia"/>
        </w:rPr>
        <w:t>[来源：GB/T 3716—2023，3.2]</w:t>
      </w:r>
    </w:p>
    <w:p w14:paraId="1A25D3F2" w14:textId="77777777" w:rsidR="0093687B" w:rsidRDefault="0093687B">
      <w:pPr>
        <w:pStyle w:val="afffffffffff6"/>
        <w:ind w:left="420" w:hangingChars="200" w:hanging="420"/>
        <w:rPr>
          <w:rFonts w:ascii="黑体" w:eastAsia="黑体" w:hAnsi="黑体"/>
        </w:rPr>
      </w:pPr>
    </w:p>
    <w:p w14:paraId="3840BDEF" w14:textId="77777777" w:rsidR="0093687B" w:rsidRDefault="00000000">
      <w:pPr>
        <w:pStyle w:val="afffffffffff6"/>
        <w:numPr>
          <w:ilvl w:val="0"/>
          <w:numId w:val="0"/>
        </w:numPr>
        <w:ind w:left="420"/>
        <w:rPr>
          <w:rFonts w:ascii="黑体" w:eastAsia="黑体" w:hAnsi="黑体"/>
        </w:rPr>
      </w:pPr>
      <w:r>
        <w:rPr>
          <w:rFonts w:ascii="黑体" w:eastAsia="黑体" w:hAnsi="黑体" w:hint="eastAsia"/>
        </w:rPr>
        <w:t>试验载荷 test load</w:t>
      </w:r>
    </w:p>
    <w:p w14:paraId="26C35D8E" w14:textId="77777777" w:rsidR="0093687B" w:rsidRDefault="00000000">
      <w:pPr>
        <w:pStyle w:val="afffffffffff6"/>
        <w:numPr>
          <w:ilvl w:val="0"/>
          <w:numId w:val="0"/>
        </w:numPr>
        <w:ind w:left="420"/>
        <w:rPr>
          <w:rFonts w:ascii="黑体" w:eastAsia="黑体" w:hAnsi="黑体"/>
          <w:i/>
          <w:iCs/>
        </w:rPr>
      </w:pPr>
      <w:r>
        <w:rPr>
          <w:rFonts w:ascii="黑体" w:eastAsia="黑体" w:hAnsi="黑体" w:hint="eastAsia"/>
          <w:i/>
          <w:iCs/>
        </w:rPr>
        <w:t>P</w:t>
      </w:r>
    </w:p>
    <w:p w14:paraId="2FE8E15C" w14:textId="77777777" w:rsidR="0093687B" w:rsidRDefault="00000000">
      <w:pPr>
        <w:pStyle w:val="afffff7"/>
        <w:ind w:firstLine="420"/>
      </w:pPr>
      <w:r>
        <w:rPr>
          <w:rFonts w:hint="eastAsia"/>
        </w:rPr>
        <w:t>加载物、载荷板或载荷箱及所施加载荷的总载荷。</w:t>
      </w:r>
    </w:p>
    <w:p w14:paraId="141A58EC" w14:textId="77777777" w:rsidR="0093687B" w:rsidRDefault="00000000">
      <w:pPr>
        <w:pStyle w:val="afffff7"/>
        <w:ind w:firstLine="420"/>
      </w:pPr>
      <w:r>
        <w:t>[来源：</w:t>
      </w:r>
      <w:r>
        <w:rPr>
          <w:rFonts w:hint="eastAsia"/>
        </w:rPr>
        <w:t>GB/T 3716—2023，3.11</w:t>
      </w:r>
      <w:r>
        <w:t>]</w:t>
      </w:r>
    </w:p>
    <w:p w14:paraId="51D208AF" w14:textId="77777777" w:rsidR="0093687B" w:rsidRDefault="00000000">
      <w:pPr>
        <w:pStyle w:val="affc"/>
        <w:spacing w:before="312" w:after="312"/>
      </w:pPr>
      <w:bookmarkStart w:id="44" w:name="_Toc165818526"/>
      <w:bookmarkStart w:id="45" w:name="_Toc165818527"/>
      <w:bookmarkStart w:id="46" w:name="_Toc80793411"/>
      <w:bookmarkEnd w:id="44"/>
      <w:r>
        <w:rPr>
          <w:rFonts w:hint="eastAsia"/>
        </w:rPr>
        <w:t>分类</w:t>
      </w:r>
      <w:bookmarkEnd w:id="45"/>
    </w:p>
    <w:p w14:paraId="01A40F33" w14:textId="77777777" w:rsidR="0093687B" w:rsidRDefault="00000000">
      <w:pPr>
        <w:pStyle w:val="afffffffff0"/>
        <w:rPr>
          <w:szCs w:val="21"/>
        </w:rPr>
      </w:pPr>
      <w:r>
        <w:rPr>
          <w:rFonts w:hint="eastAsia"/>
        </w:rPr>
        <w:lastRenderedPageBreak/>
        <w:t>托盘按照材质，可分为木质托盘、纸质托盘、塑料托盘及复合材料托盘。</w:t>
      </w:r>
    </w:p>
    <w:p w14:paraId="0DE7C10A" w14:textId="77777777" w:rsidR="0093687B" w:rsidRDefault="00000000">
      <w:pPr>
        <w:pStyle w:val="afffffffff0"/>
      </w:pPr>
      <w:r>
        <w:rPr>
          <w:rFonts w:hint="eastAsia"/>
        </w:rPr>
        <w:t>托盘按照额定载荷，可分为500kg托盘、1000kg托盘等，额定载荷可由供需双方确定。</w:t>
      </w:r>
    </w:p>
    <w:p w14:paraId="0EE5683D" w14:textId="77777777" w:rsidR="0093687B" w:rsidRDefault="00000000">
      <w:pPr>
        <w:pStyle w:val="affc"/>
        <w:spacing w:before="312" w:after="312"/>
      </w:pPr>
      <w:bookmarkStart w:id="47" w:name="_Toc165818528"/>
      <w:bookmarkStart w:id="48" w:name="_Toc165818529"/>
      <w:bookmarkEnd w:id="47"/>
      <w:r>
        <w:rPr>
          <w:rFonts w:hint="eastAsia"/>
        </w:rPr>
        <w:t>要求</w:t>
      </w:r>
      <w:bookmarkEnd w:id="46"/>
      <w:bookmarkEnd w:id="48"/>
    </w:p>
    <w:p w14:paraId="11DCB5B5" w14:textId="77777777" w:rsidR="0093687B" w:rsidRDefault="00000000">
      <w:pPr>
        <w:pStyle w:val="affd"/>
        <w:spacing w:before="156" w:after="156"/>
      </w:pPr>
      <w:bookmarkStart w:id="49" w:name="_Toc80793412"/>
      <w:r>
        <w:rPr>
          <w:rFonts w:hint="eastAsia"/>
        </w:rPr>
        <w:t>材料</w:t>
      </w:r>
    </w:p>
    <w:p w14:paraId="5B338BCD" w14:textId="77777777" w:rsidR="0093687B" w:rsidRDefault="00000000">
      <w:pPr>
        <w:pStyle w:val="afffffffff3"/>
      </w:pPr>
      <w:r>
        <w:rPr>
          <w:rFonts w:hint="eastAsia"/>
        </w:rPr>
        <w:t>托盘选用的材料应符合国家有关环保和检疫规定</w:t>
      </w:r>
      <w:bookmarkStart w:id="50" w:name="_Hlk165818858"/>
      <w:r>
        <w:rPr>
          <w:rFonts w:hint="eastAsia"/>
        </w:rPr>
        <w:t>，</w:t>
      </w:r>
      <w:bookmarkEnd w:id="50"/>
      <w:r>
        <w:rPr>
          <w:rFonts w:hint="eastAsia"/>
        </w:rPr>
        <w:t>宜便于回收再利用。</w:t>
      </w:r>
    </w:p>
    <w:p w14:paraId="63870BA7" w14:textId="46FE24D6" w:rsidR="0093687B" w:rsidRDefault="00622B3F">
      <w:pPr>
        <w:pStyle w:val="afffffffff3"/>
      </w:pPr>
      <w:r>
        <w:rPr>
          <w:rFonts w:hint="eastAsia"/>
        </w:rPr>
        <w:t>根据需要，木质材料托盘宜进行除虫害处理，纸质托盘和模压托盘宜进行防潮、防水处理。</w:t>
      </w:r>
    </w:p>
    <w:p w14:paraId="27938A02" w14:textId="77777777" w:rsidR="0093687B" w:rsidRDefault="00000000">
      <w:pPr>
        <w:pStyle w:val="affd"/>
        <w:spacing w:before="156" w:after="156"/>
      </w:pPr>
      <w:r>
        <w:rPr>
          <w:rFonts w:hint="eastAsia"/>
        </w:rPr>
        <w:t>外观</w:t>
      </w:r>
    </w:p>
    <w:p w14:paraId="622235E8" w14:textId="77777777" w:rsidR="0093687B" w:rsidRDefault="00000000">
      <w:pPr>
        <w:pStyle w:val="afffff7"/>
        <w:ind w:firstLine="420"/>
      </w:pPr>
      <w:r>
        <w:rPr>
          <w:rFonts w:hint="eastAsia"/>
        </w:rPr>
        <w:t>托盘表面应平整，无影响使用的毛刺、机械损伤、裂纹及其他缺陷。</w:t>
      </w:r>
    </w:p>
    <w:p w14:paraId="557AF48C" w14:textId="77777777" w:rsidR="0093687B" w:rsidRDefault="00000000">
      <w:pPr>
        <w:pStyle w:val="affd"/>
        <w:spacing w:before="156" w:after="156"/>
      </w:pPr>
      <w:r>
        <w:rPr>
          <w:rFonts w:hint="eastAsia"/>
        </w:rPr>
        <w:t>尺寸及公差</w:t>
      </w:r>
    </w:p>
    <w:p w14:paraId="690494F2" w14:textId="71E31E35" w:rsidR="0093687B" w:rsidRDefault="00000000">
      <w:pPr>
        <w:pStyle w:val="afffff7"/>
        <w:ind w:firstLine="420"/>
      </w:pPr>
      <w:r>
        <w:rPr>
          <w:rFonts w:hint="eastAsia"/>
        </w:rPr>
        <w:t>托盘平面尺寸及公差、叉孔尺寸宜采用GB/T 2934推荐的平面尺寸，也可由供需双方确定。</w:t>
      </w:r>
    </w:p>
    <w:p w14:paraId="09B26933" w14:textId="77777777" w:rsidR="0093687B" w:rsidRDefault="00000000">
      <w:pPr>
        <w:pStyle w:val="affd"/>
        <w:spacing w:before="156" w:after="156"/>
      </w:pPr>
      <w:r>
        <w:rPr>
          <w:rFonts w:hint="eastAsia"/>
        </w:rPr>
        <w:t>防滑</w:t>
      </w:r>
    </w:p>
    <w:p w14:paraId="1C7A8BB1" w14:textId="77777777" w:rsidR="0093687B" w:rsidRDefault="00000000">
      <w:pPr>
        <w:pStyle w:val="afffff7"/>
        <w:ind w:firstLine="420"/>
      </w:pPr>
      <w:r>
        <w:rPr>
          <w:rFonts w:hint="eastAsia"/>
        </w:rPr>
        <w:t>托盘承载面与承载物、托盘顶铺板下表面与货叉之间应不易滑动，</w:t>
      </w:r>
      <w:bookmarkStart w:id="51" w:name="_Hlk166423093"/>
      <w:r>
        <w:rPr>
          <w:rFonts w:hint="eastAsia"/>
        </w:rPr>
        <w:t>防滑要求可由供需双方确定</w:t>
      </w:r>
      <w:bookmarkEnd w:id="51"/>
      <w:r>
        <w:rPr>
          <w:rFonts w:hint="eastAsia"/>
        </w:rPr>
        <w:t>。</w:t>
      </w:r>
    </w:p>
    <w:p w14:paraId="244DC7B0" w14:textId="77777777" w:rsidR="0093687B" w:rsidRDefault="00000000">
      <w:pPr>
        <w:pStyle w:val="affd"/>
        <w:spacing w:before="156" w:after="156"/>
      </w:pPr>
      <w:bookmarkStart w:id="52" w:name="_Toc80793413"/>
      <w:bookmarkEnd w:id="49"/>
      <w:r>
        <w:rPr>
          <w:rFonts w:hint="eastAsia"/>
        </w:rPr>
        <w:t>性能要求</w:t>
      </w:r>
      <w:bookmarkEnd w:id="52"/>
    </w:p>
    <w:p w14:paraId="56F2823A" w14:textId="4D532DCC" w:rsidR="0093687B" w:rsidRDefault="00000000">
      <w:pPr>
        <w:pStyle w:val="afffff7"/>
        <w:ind w:firstLine="420"/>
      </w:pPr>
      <w:r>
        <w:rPr>
          <w:rFonts w:hint="eastAsia"/>
        </w:rPr>
        <w:t>按照第6.6、6.7、6.8进行试验，试验后托盘性能要求见表1。</w:t>
      </w:r>
    </w:p>
    <w:p w14:paraId="7464A7D6" w14:textId="77777777" w:rsidR="0093687B" w:rsidRDefault="00000000">
      <w:pPr>
        <w:pStyle w:val="aff2"/>
        <w:spacing w:before="156" w:after="156"/>
      </w:pPr>
      <w:r>
        <w:rPr>
          <w:rFonts w:hint="eastAsia"/>
        </w:rPr>
        <w:t>托盘性能要求</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7"/>
        <w:gridCol w:w="3246"/>
        <w:gridCol w:w="3649"/>
      </w:tblGrid>
      <w:tr w:rsidR="0093687B" w14:paraId="4891FE5C" w14:textId="77777777" w:rsidTr="00622B3F">
        <w:trPr>
          <w:trHeight w:val="22"/>
        </w:trPr>
        <w:tc>
          <w:tcPr>
            <w:tcW w:w="1306" w:type="pct"/>
            <w:tcBorders>
              <w:top w:val="single" w:sz="8" w:space="0" w:color="auto"/>
              <w:bottom w:val="single" w:sz="8" w:space="0" w:color="auto"/>
            </w:tcBorders>
            <w:shd w:val="clear" w:color="auto" w:fill="auto"/>
            <w:vAlign w:val="center"/>
          </w:tcPr>
          <w:p w14:paraId="5487A498"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项目</w:t>
            </w:r>
          </w:p>
        </w:tc>
        <w:tc>
          <w:tcPr>
            <w:tcW w:w="1739" w:type="pct"/>
            <w:tcBorders>
              <w:top w:val="single" w:sz="8" w:space="0" w:color="auto"/>
              <w:bottom w:val="single" w:sz="8" w:space="0" w:color="auto"/>
            </w:tcBorders>
            <w:shd w:val="clear" w:color="auto" w:fill="auto"/>
            <w:vAlign w:val="center"/>
          </w:tcPr>
          <w:p w14:paraId="72C22BC4"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最大允许变形量</w:t>
            </w:r>
          </w:p>
        </w:tc>
        <w:tc>
          <w:tcPr>
            <w:tcW w:w="1956" w:type="pct"/>
            <w:tcBorders>
              <w:top w:val="single" w:sz="8" w:space="0" w:color="auto"/>
              <w:bottom w:val="single" w:sz="8" w:space="0" w:color="auto"/>
            </w:tcBorders>
            <w:shd w:val="clear" w:color="auto" w:fill="auto"/>
            <w:vAlign w:val="center"/>
          </w:tcPr>
          <w:p w14:paraId="1E15E229"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允许损坏</w:t>
            </w:r>
          </w:p>
        </w:tc>
      </w:tr>
      <w:tr w:rsidR="0093687B" w14:paraId="1FE6024C" w14:textId="77777777" w:rsidTr="00622B3F">
        <w:trPr>
          <w:trHeight w:val="22"/>
        </w:trPr>
        <w:tc>
          <w:tcPr>
            <w:tcW w:w="1306" w:type="pct"/>
            <w:tcBorders>
              <w:top w:val="single" w:sz="8" w:space="0" w:color="auto"/>
            </w:tcBorders>
            <w:shd w:val="clear" w:color="auto" w:fill="auto"/>
            <w:vAlign w:val="center"/>
          </w:tcPr>
          <w:p w14:paraId="23D7E37E"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压力试验</w:t>
            </w:r>
          </w:p>
        </w:tc>
        <w:tc>
          <w:tcPr>
            <w:tcW w:w="1739" w:type="pct"/>
            <w:tcBorders>
              <w:top w:val="single" w:sz="8" w:space="0" w:color="auto"/>
            </w:tcBorders>
            <w:shd w:val="clear" w:color="auto" w:fill="auto"/>
            <w:vAlign w:val="center"/>
          </w:tcPr>
          <w:p w14:paraId="2C3F2AF9"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3mm</w:t>
            </w:r>
          </w:p>
        </w:tc>
        <w:tc>
          <w:tcPr>
            <w:tcW w:w="1956" w:type="pct"/>
            <w:tcBorders>
              <w:top w:val="single" w:sz="8" w:space="0" w:color="auto"/>
            </w:tcBorders>
            <w:shd w:val="clear" w:color="auto" w:fill="auto"/>
            <w:vAlign w:val="center"/>
          </w:tcPr>
          <w:p w14:paraId="0E604FE7"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无</w:t>
            </w:r>
          </w:p>
        </w:tc>
      </w:tr>
      <w:tr w:rsidR="0093687B" w14:paraId="346AF9D3" w14:textId="77777777" w:rsidTr="00622B3F">
        <w:trPr>
          <w:trHeight w:val="32"/>
        </w:trPr>
        <w:tc>
          <w:tcPr>
            <w:tcW w:w="1306" w:type="pct"/>
            <w:shd w:val="clear" w:color="auto" w:fill="auto"/>
            <w:vAlign w:val="center"/>
          </w:tcPr>
          <w:p w14:paraId="55F2EBFC"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叉举试验</w:t>
            </w:r>
          </w:p>
        </w:tc>
        <w:tc>
          <w:tcPr>
            <w:tcW w:w="1739" w:type="pct"/>
            <w:shd w:val="clear" w:color="auto" w:fill="auto"/>
            <w:vAlign w:val="center"/>
          </w:tcPr>
          <w:p w14:paraId="6353FC3C"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10mm</w:t>
            </w:r>
          </w:p>
        </w:tc>
        <w:tc>
          <w:tcPr>
            <w:tcW w:w="1956" w:type="pct"/>
            <w:shd w:val="clear" w:color="auto" w:fill="auto"/>
            <w:vAlign w:val="center"/>
          </w:tcPr>
          <w:p w14:paraId="280073E6"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无</w:t>
            </w:r>
          </w:p>
        </w:tc>
      </w:tr>
      <w:tr w:rsidR="0093687B" w14:paraId="295C9D9B" w14:textId="77777777" w:rsidTr="00622B3F">
        <w:trPr>
          <w:trHeight w:val="32"/>
        </w:trPr>
        <w:tc>
          <w:tcPr>
            <w:tcW w:w="1306" w:type="pct"/>
            <w:shd w:val="clear" w:color="auto" w:fill="auto"/>
            <w:vAlign w:val="center"/>
          </w:tcPr>
          <w:p w14:paraId="06FEE122" w14:textId="77777777" w:rsidR="0093687B" w:rsidRDefault="00000000">
            <w:pPr>
              <w:snapToGrid w:val="0"/>
              <w:spacing w:line="240" w:lineRule="auto"/>
              <w:jc w:val="center"/>
              <w:rPr>
                <w:rFonts w:ascii="Times New Roman" w:hAnsi="Times New Roman"/>
                <w:sz w:val="18"/>
                <w:szCs w:val="24"/>
              </w:rPr>
            </w:pPr>
            <w:r>
              <w:rPr>
                <w:rFonts w:ascii="Times New Roman" w:hAnsi="Times New Roman" w:hint="eastAsia"/>
                <w:sz w:val="18"/>
                <w:szCs w:val="24"/>
              </w:rPr>
              <w:t>堆码试验</w:t>
            </w:r>
          </w:p>
        </w:tc>
        <w:tc>
          <w:tcPr>
            <w:tcW w:w="1739" w:type="pct"/>
            <w:shd w:val="clear" w:color="auto" w:fill="auto"/>
            <w:vAlign w:val="center"/>
          </w:tcPr>
          <w:p w14:paraId="7B0F81C8"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10mm</w:t>
            </w:r>
          </w:p>
        </w:tc>
        <w:tc>
          <w:tcPr>
            <w:tcW w:w="1956" w:type="pct"/>
            <w:shd w:val="clear" w:color="auto" w:fill="auto"/>
            <w:vAlign w:val="center"/>
          </w:tcPr>
          <w:p w14:paraId="1CF2CAD9"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无</w:t>
            </w:r>
          </w:p>
        </w:tc>
      </w:tr>
      <w:tr w:rsidR="0093687B" w14:paraId="0BAE541A" w14:textId="77777777" w:rsidTr="00622B3F">
        <w:trPr>
          <w:trHeight w:val="32"/>
        </w:trPr>
        <w:tc>
          <w:tcPr>
            <w:tcW w:w="1306" w:type="pct"/>
            <w:shd w:val="clear" w:color="auto" w:fill="auto"/>
            <w:vAlign w:val="center"/>
          </w:tcPr>
          <w:p w14:paraId="611714AE"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角跌落试</w:t>
            </w:r>
            <w:r>
              <w:rPr>
                <w:rFonts w:ascii="Times New Roman" w:hAnsi="Times New Roman" w:hint="eastAsia"/>
                <w:sz w:val="18"/>
                <w:szCs w:val="24"/>
              </w:rPr>
              <w:t>验</w:t>
            </w:r>
          </w:p>
        </w:tc>
        <w:tc>
          <w:tcPr>
            <w:tcW w:w="1739" w:type="pct"/>
            <w:shd w:val="clear" w:color="auto" w:fill="auto"/>
            <w:vAlign w:val="center"/>
          </w:tcPr>
          <w:p w14:paraId="4D813B17" w14:textId="4D2BD40A" w:rsidR="0093687B" w:rsidRDefault="00000000">
            <w:pPr>
              <w:snapToGrid w:val="0"/>
              <w:spacing w:line="240" w:lineRule="auto"/>
              <w:jc w:val="center"/>
              <w:rPr>
                <w:rStyle w:val="affffd"/>
                <w:sz w:val="18"/>
              </w:rPr>
            </w:pPr>
            <w:r>
              <w:rPr>
                <w:rFonts w:ascii="Times New Roman" w:hAnsi="Times New Roman" w:hint="eastAsia"/>
                <w:sz w:val="18"/>
                <w:szCs w:val="24"/>
              </w:rPr>
              <w:t>4</w:t>
            </w:r>
            <w:r>
              <w:rPr>
                <w:rFonts w:ascii="Times New Roman" w:hAnsi="Times New Roman"/>
                <w:sz w:val="18"/>
                <w:szCs w:val="24"/>
              </w:rPr>
              <w:t>%×</w:t>
            </w:r>
            <w:r>
              <w:rPr>
                <w:rStyle w:val="affffd"/>
                <w:rFonts w:ascii="Times New Roman" w:hAnsi="Times New Roman"/>
                <w:i/>
                <w:iCs/>
                <w:sz w:val="18"/>
              </w:rPr>
              <w:t>l</w:t>
            </w:r>
            <w:r w:rsidR="00622B3F">
              <w:rPr>
                <w:rFonts w:ascii="Times New Roman" w:hAnsi="Times New Roman"/>
                <w:sz w:val="18"/>
                <w:vertAlign w:val="superscript"/>
              </w:rPr>
              <w:t>a</w:t>
            </w:r>
          </w:p>
        </w:tc>
        <w:tc>
          <w:tcPr>
            <w:tcW w:w="1956" w:type="pct"/>
            <w:shd w:val="clear" w:color="auto" w:fill="auto"/>
            <w:vAlign w:val="center"/>
          </w:tcPr>
          <w:p w14:paraId="2409166F" w14:textId="77777777" w:rsidR="0093687B" w:rsidRDefault="00000000">
            <w:pPr>
              <w:snapToGrid w:val="0"/>
              <w:spacing w:line="240" w:lineRule="auto"/>
              <w:jc w:val="center"/>
              <w:rPr>
                <w:rFonts w:ascii="Times New Roman" w:hAnsi="Times New Roman"/>
                <w:sz w:val="18"/>
                <w:szCs w:val="24"/>
              </w:rPr>
            </w:pPr>
            <w:r>
              <w:rPr>
                <w:rFonts w:ascii="Times New Roman" w:hAnsi="Times New Roman"/>
                <w:sz w:val="18"/>
                <w:szCs w:val="24"/>
              </w:rPr>
              <w:t>不影响使用的缺陷</w:t>
            </w:r>
          </w:p>
        </w:tc>
      </w:tr>
      <w:tr w:rsidR="00622B3F" w14:paraId="79BB08D3" w14:textId="77777777" w:rsidTr="00622B3F">
        <w:trPr>
          <w:trHeight w:val="32"/>
        </w:trPr>
        <w:tc>
          <w:tcPr>
            <w:tcW w:w="5000" w:type="pct"/>
            <w:gridSpan w:val="3"/>
            <w:shd w:val="clear" w:color="auto" w:fill="auto"/>
            <w:vAlign w:val="center"/>
          </w:tcPr>
          <w:p w14:paraId="464FAD60" w14:textId="44D440A8" w:rsidR="00622B3F" w:rsidRPr="00622B3F" w:rsidRDefault="00622B3F" w:rsidP="00622B3F">
            <w:pPr>
              <w:snapToGrid w:val="0"/>
              <w:spacing w:line="240" w:lineRule="auto"/>
              <w:ind w:leftChars="195" w:left="548" w:hangingChars="77" w:hanging="139"/>
              <w:rPr>
                <w:rFonts w:ascii="Times New Roman" w:hAnsi="Times New Roman"/>
                <w:sz w:val="18"/>
                <w:szCs w:val="24"/>
              </w:rPr>
            </w:pPr>
            <w:r>
              <w:rPr>
                <w:rFonts w:ascii="Times New Roman" w:hAnsi="Times New Roman"/>
                <w:sz w:val="18"/>
                <w:vertAlign w:val="superscript"/>
              </w:rPr>
              <w:t>a</w:t>
            </w:r>
            <w:r w:rsidR="00095E68" w:rsidRPr="00095E68">
              <w:rPr>
                <w:rFonts w:ascii="Times New Roman" w:hAnsi="Times New Roman" w:hint="eastAsia"/>
                <w:sz w:val="18"/>
              </w:rPr>
              <w:t>第一次跌落试验前</w:t>
            </w:r>
            <w:r w:rsidR="00095E68">
              <w:rPr>
                <w:rFonts w:ascii="Times New Roman" w:hAnsi="Times New Roman" w:hint="eastAsia"/>
                <w:sz w:val="18"/>
              </w:rPr>
              <w:t>托盘</w:t>
            </w:r>
            <w:r w:rsidR="00095E68" w:rsidRPr="00095E68">
              <w:rPr>
                <w:rFonts w:ascii="Times New Roman" w:hAnsi="Times New Roman" w:hint="eastAsia"/>
                <w:sz w:val="18"/>
              </w:rPr>
              <w:t>对角线长度</w:t>
            </w:r>
            <w:r w:rsidR="00785B96">
              <w:rPr>
                <w:rFonts w:ascii="Times New Roman" w:hAnsi="Times New Roman" w:hint="eastAsia"/>
                <w:sz w:val="18"/>
              </w:rPr>
              <w:t>。</w:t>
            </w:r>
          </w:p>
        </w:tc>
      </w:tr>
    </w:tbl>
    <w:p w14:paraId="39DD30A1" w14:textId="77777777" w:rsidR="0093687B" w:rsidRDefault="00000000">
      <w:pPr>
        <w:pStyle w:val="affc"/>
        <w:spacing w:before="312" w:after="312"/>
      </w:pPr>
      <w:bookmarkStart w:id="53" w:name="_Toc80793415"/>
      <w:bookmarkStart w:id="54" w:name="_Toc165818530"/>
      <w:r>
        <w:rPr>
          <w:rFonts w:hint="eastAsia"/>
        </w:rPr>
        <w:t>试验方法</w:t>
      </w:r>
      <w:bookmarkEnd w:id="53"/>
      <w:bookmarkEnd w:id="54"/>
    </w:p>
    <w:p w14:paraId="759F5964" w14:textId="77777777" w:rsidR="0093687B" w:rsidRDefault="00000000">
      <w:pPr>
        <w:pStyle w:val="affd"/>
        <w:spacing w:before="156" w:after="156"/>
      </w:pPr>
      <w:bookmarkStart w:id="55" w:name="_Toc80793416"/>
      <w:r>
        <w:rPr>
          <w:rFonts w:hint="eastAsia"/>
        </w:rPr>
        <w:t>试样预处理</w:t>
      </w:r>
      <w:bookmarkEnd w:id="55"/>
    </w:p>
    <w:p w14:paraId="7D354769" w14:textId="3A38BF60" w:rsidR="0093687B" w:rsidRDefault="00000000">
      <w:pPr>
        <w:pStyle w:val="afffff7"/>
        <w:ind w:firstLine="420"/>
      </w:pPr>
      <w:r>
        <w:rPr>
          <w:rFonts w:hint="eastAsia"/>
        </w:rPr>
        <w:t>除材料、外观、尺寸及公差、防滑检验外，不同材质托盘试样应根据试验需求进行预处理</w:t>
      </w:r>
      <w:r w:rsidR="00FD5679">
        <w:rPr>
          <w:rFonts w:hint="eastAsia"/>
        </w:rPr>
        <w:t>。</w:t>
      </w:r>
      <w:r>
        <w:rPr>
          <w:rFonts w:hint="eastAsia"/>
        </w:rPr>
        <w:t>预处理条件见表2，试验条件也可由供需双方确定。预处理后1h内应完成相应的试验，未完成的应再次进行预处理。</w:t>
      </w:r>
    </w:p>
    <w:p w14:paraId="5739217D" w14:textId="77777777" w:rsidR="0093687B" w:rsidRDefault="00000000">
      <w:pPr>
        <w:pStyle w:val="aff2"/>
        <w:spacing w:before="156" w:after="156"/>
      </w:pPr>
      <w:r>
        <w:rPr>
          <w:rFonts w:hint="eastAsia"/>
        </w:rPr>
        <w:t>托盘预处理条件</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32"/>
        <w:gridCol w:w="1831"/>
        <w:gridCol w:w="2645"/>
        <w:gridCol w:w="1195"/>
        <w:gridCol w:w="1831"/>
      </w:tblGrid>
      <w:tr w:rsidR="0093687B" w14:paraId="543F698F" w14:textId="77777777">
        <w:trPr>
          <w:trHeight w:val="283"/>
          <w:tblHeader/>
        </w:trPr>
        <w:tc>
          <w:tcPr>
            <w:tcW w:w="981" w:type="pct"/>
            <w:shd w:val="clear" w:color="auto" w:fill="auto"/>
            <w:vAlign w:val="center"/>
          </w:tcPr>
          <w:p w14:paraId="45C6A7C1"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预处理条件</w:t>
            </w:r>
          </w:p>
        </w:tc>
        <w:tc>
          <w:tcPr>
            <w:tcW w:w="981" w:type="pct"/>
            <w:shd w:val="clear" w:color="auto" w:fill="auto"/>
            <w:vAlign w:val="center"/>
          </w:tcPr>
          <w:p w14:paraId="711E7BAA"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温度</w:t>
            </w:r>
            <w:r>
              <w:rPr>
                <w:rFonts w:ascii="Times New Roman" w:hAnsi="Times New Roman" w:hint="eastAsia"/>
                <w:sz w:val="18"/>
              </w:rPr>
              <w:t>（</w:t>
            </w:r>
            <w:r>
              <w:rPr>
                <w:rFonts w:ascii="Times New Roman" w:hAnsi="Times New Roman"/>
                <w:sz w:val="18"/>
              </w:rPr>
              <w:t>℃</w:t>
            </w:r>
            <w:r>
              <w:rPr>
                <w:rFonts w:ascii="Times New Roman" w:hAnsi="Times New Roman" w:hint="eastAsia"/>
                <w:sz w:val="18"/>
              </w:rPr>
              <w:t>）</w:t>
            </w:r>
          </w:p>
        </w:tc>
        <w:tc>
          <w:tcPr>
            <w:tcW w:w="1417" w:type="pct"/>
            <w:shd w:val="clear" w:color="auto" w:fill="auto"/>
            <w:vAlign w:val="center"/>
          </w:tcPr>
          <w:p w14:paraId="397B1FD2"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相对湿度</w:t>
            </w:r>
            <w:r>
              <w:rPr>
                <w:rFonts w:ascii="Times New Roman" w:hAnsi="Times New Roman" w:hint="eastAsia"/>
                <w:sz w:val="18"/>
              </w:rPr>
              <w:t>（</w:t>
            </w:r>
            <w:r>
              <w:rPr>
                <w:rFonts w:ascii="Times New Roman" w:hAnsi="Times New Roman"/>
                <w:sz w:val="18"/>
              </w:rPr>
              <w:t>%</w:t>
            </w:r>
            <w:r>
              <w:rPr>
                <w:rFonts w:ascii="Times New Roman" w:hAnsi="Times New Roman" w:hint="eastAsia"/>
                <w:sz w:val="18"/>
              </w:rPr>
              <w:t>RH</w:t>
            </w:r>
            <w:r>
              <w:rPr>
                <w:rFonts w:ascii="Times New Roman" w:hAnsi="Times New Roman" w:hint="eastAsia"/>
                <w:sz w:val="18"/>
              </w:rPr>
              <w:t>）</w:t>
            </w:r>
          </w:p>
        </w:tc>
        <w:tc>
          <w:tcPr>
            <w:tcW w:w="640" w:type="pct"/>
            <w:shd w:val="clear" w:color="auto" w:fill="auto"/>
            <w:vAlign w:val="center"/>
          </w:tcPr>
          <w:p w14:paraId="438086E4"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时间</w:t>
            </w:r>
            <w:r>
              <w:rPr>
                <w:rFonts w:ascii="Times New Roman" w:hAnsi="Times New Roman" w:hint="eastAsia"/>
                <w:sz w:val="18"/>
              </w:rPr>
              <w:t>（</w:t>
            </w:r>
            <w:r>
              <w:rPr>
                <w:rFonts w:ascii="Times New Roman" w:hAnsi="Times New Roman"/>
                <w:sz w:val="18"/>
              </w:rPr>
              <w:t>h</w:t>
            </w:r>
            <w:r>
              <w:rPr>
                <w:rFonts w:ascii="Times New Roman" w:hAnsi="Times New Roman" w:hint="eastAsia"/>
                <w:sz w:val="18"/>
              </w:rPr>
              <w:t>）</w:t>
            </w:r>
          </w:p>
        </w:tc>
        <w:tc>
          <w:tcPr>
            <w:tcW w:w="981" w:type="pct"/>
            <w:shd w:val="clear" w:color="auto" w:fill="auto"/>
            <w:vAlign w:val="center"/>
          </w:tcPr>
          <w:p w14:paraId="34C3BD3C"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托盘材质</w:t>
            </w:r>
          </w:p>
        </w:tc>
      </w:tr>
      <w:tr w:rsidR="0093687B" w14:paraId="2242D898" w14:textId="77777777">
        <w:trPr>
          <w:trHeight w:val="283"/>
        </w:trPr>
        <w:tc>
          <w:tcPr>
            <w:tcW w:w="981" w:type="pct"/>
            <w:shd w:val="clear" w:color="auto" w:fill="auto"/>
            <w:vAlign w:val="center"/>
          </w:tcPr>
          <w:p w14:paraId="1FC166B9"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A</w:t>
            </w:r>
          </w:p>
        </w:tc>
        <w:tc>
          <w:tcPr>
            <w:tcW w:w="981" w:type="pct"/>
            <w:shd w:val="clear" w:color="auto" w:fill="auto"/>
            <w:vAlign w:val="center"/>
          </w:tcPr>
          <w:p w14:paraId="598E7D87"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23</w:t>
            </w:r>
            <w:r>
              <w:rPr>
                <w:rFonts w:ascii="Times New Roman" w:hAnsi="Times New Roman"/>
                <w:sz w:val="18"/>
              </w:rPr>
              <w:t>±2</w:t>
            </w:r>
          </w:p>
        </w:tc>
        <w:tc>
          <w:tcPr>
            <w:tcW w:w="1417" w:type="pct"/>
            <w:vMerge w:val="restart"/>
            <w:shd w:val="clear" w:color="auto" w:fill="auto"/>
            <w:vAlign w:val="center"/>
          </w:tcPr>
          <w:p w14:paraId="4A729855"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w:t>
            </w:r>
          </w:p>
        </w:tc>
        <w:tc>
          <w:tcPr>
            <w:tcW w:w="640" w:type="pct"/>
            <w:vMerge w:val="restart"/>
            <w:shd w:val="clear" w:color="auto" w:fill="auto"/>
            <w:vAlign w:val="center"/>
          </w:tcPr>
          <w:p w14:paraId="294ACB20"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24</w:t>
            </w:r>
          </w:p>
        </w:tc>
        <w:tc>
          <w:tcPr>
            <w:tcW w:w="981" w:type="pct"/>
            <w:vMerge w:val="restart"/>
            <w:shd w:val="clear" w:color="auto" w:fill="auto"/>
            <w:vAlign w:val="center"/>
          </w:tcPr>
          <w:p w14:paraId="355F40B9"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塑料及复合材料</w:t>
            </w:r>
          </w:p>
        </w:tc>
      </w:tr>
      <w:tr w:rsidR="0093687B" w14:paraId="1C5B4021" w14:textId="77777777">
        <w:trPr>
          <w:trHeight w:val="283"/>
        </w:trPr>
        <w:tc>
          <w:tcPr>
            <w:tcW w:w="981" w:type="pct"/>
            <w:shd w:val="clear" w:color="auto" w:fill="auto"/>
            <w:vAlign w:val="center"/>
          </w:tcPr>
          <w:p w14:paraId="797BFB75"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B</w:t>
            </w:r>
            <w:r>
              <w:rPr>
                <w:rFonts w:ascii="Times New Roman" w:hAnsi="Times New Roman"/>
                <w:sz w:val="18"/>
                <w:vertAlign w:val="superscript"/>
              </w:rPr>
              <w:t>a</w:t>
            </w:r>
          </w:p>
        </w:tc>
        <w:tc>
          <w:tcPr>
            <w:tcW w:w="981" w:type="pct"/>
            <w:shd w:val="clear" w:color="auto" w:fill="auto"/>
            <w:vAlign w:val="center"/>
          </w:tcPr>
          <w:p w14:paraId="246AB935"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40</w:t>
            </w:r>
            <w:r>
              <w:rPr>
                <w:rFonts w:ascii="Times New Roman" w:hAnsi="Times New Roman"/>
                <w:sz w:val="18"/>
              </w:rPr>
              <w:t>±2</w:t>
            </w:r>
          </w:p>
        </w:tc>
        <w:tc>
          <w:tcPr>
            <w:tcW w:w="1417" w:type="pct"/>
            <w:vMerge/>
            <w:shd w:val="clear" w:color="auto" w:fill="auto"/>
            <w:vAlign w:val="center"/>
          </w:tcPr>
          <w:p w14:paraId="2D4FE9EA" w14:textId="77777777" w:rsidR="0093687B" w:rsidRDefault="0093687B">
            <w:pPr>
              <w:adjustRightInd/>
              <w:spacing w:line="240" w:lineRule="auto"/>
              <w:jc w:val="center"/>
              <w:rPr>
                <w:rFonts w:ascii="Times New Roman" w:hAnsi="Times New Roman"/>
                <w:sz w:val="18"/>
              </w:rPr>
            </w:pPr>
          </w:p>
        </w:tc>
        <w:tc>
          <w:tcPr>
            <w:tcW w:w="640" w:type="pct"/>
            <w:vMerge/>
            <w:shd w:val="clear" w:color="auto" w:fill="auto"/>
            <w:vAlign w:val="center"/>
          </w:tcPr>
          <w:p w14:paraId="6DCD90AB" w14:textId="77777777" w:rsidR="0093687B" w:rsidRDefault="0093687B">
            <w:pPr>
              <w:adjustRightInd/>
              <w:spacing w:line="240" w:lineRule="auto"/>
              <w:jc w:val="center"/>
              <w:rPr>
                <w:rFonts w:ascii="Times New Roman" w:hAnsi="Times New Roman"/>
                <w:sz w:val="18"/>
              </w:rPr>
            </w:pPr>
          </w:p>
        </w:tc>
        <w:tc>
          <w:tcPr>
            <w:tcW w:w="981" w:type="pct"/>
            <w:vMerge/>
            <w:shd w:val="clear" w:color="auto" w:fill="auto"/>
            <w:vAlign w:val="center"/>
          </w:tcPr>
          <w:p w14:paraId="0233E816" w14:textId="77777777" w:rsidR="0093687B" w:rsidRDefault="0093687B">
            <w:pPr>
              <w:adjustRightInd/>
              <w:spacing w:line="240" w:lineRule="auto"/>
              <w:jc w:val="center"/>
              <w:rPr>
                <w:rFonts w:ascii="Times New Roman" w:hAnsi="Times New Roman"/>
                <w:sz w:val="18"/>
              </w:rPr>
            </w:pPr>
          </w:p>
        </w:tc>
      </w:tr>
      <w:tr w:rsidR="0093687B" w14:paraId="25F92447" w14:textId="77777777">
        <w:trPr>
          <w:trHeight w:val="283"/>
        </w:trPr>
        <w:tc>
          <w:tcPr>
            <w:tcW w:w="981" w:type="pct"/>
            <w:shd w:val="clear" w:color="auto" w:fill="auto"/>
            <w:vAlign w:val="center"/>
          </w:tcPr>
          <w:p w14:paraId="73B7E4F0"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C</w:t>
            </w:r>
            <w:r>
              <w:rPr>
                <w:rFonts w:ascii="Times New Roman" w:hAnsi="Times New Roman"/>
                <w:sz w:val="18"/>
                <w:vertAlign w:val="superscript"/>
              </w:rPr>
              <w:t>b</w:t>
            </w:r>
            <w:r>
              <w:rPr>
                <w:rFonts w:ascii="Times New Roman" w:hAnsi="Times New Roman" w:hint="eastAsia"/>
                <w:sz w:val="18"/>
                <w:vertAlign w:val="superscript"/>
              </w:rPr>
              <w:t>,</w:t>
            </w:r>
            <w:r>
              <w:rPr>
                <w:rFonts w:ascii="Times New Roman" w:hAnsi="Times New Roman"/>
                <w:sz w:val="18"/>
                <w:vertAlign w:val="superscript"/>
              </w:rPr>
              <w:t>c</w:t>
            </w:r>
          </w:p>
        </w:tc>
        <w:tc>
          <w:tcPr>
            <w:tcW w:w="981" w:type="pct"/>
            <w:shd w:val="clear" w:color="auto" w:fill="auto"/>
            <w:vAlign w:val="center"/>
          </w:tcPr>
          <w:p w14:paraId="70D6CFCF"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-25±</w:t>
            </w:r>
            <w:r>
              <w:rPr>
                <w:rFonts w:ascii="Times New Roman" w:hAnsi="Times New Roman" w:hint="eastAsia"/>
                <w:sz w:val="18"/>
              </w:rPr>
              <w:t>2</w:t>
            </w:r>
          </w:p>
        </w:tc>
        <w:tc>
          <w:tcPr>
            <w:tcW w:w="1417" w:type="pct"/>
            <w:vMerge/>
            <w:shd w:val="clear" w:color="auto" w:fill="auto"/>
            <w:vAlign w:val="center"/>
          </w:tcPr>
          <w:p w14:paraId="7BEF2584" w14:textId="77777777" w:rsidR="0093687B" w:rsidRDefault="0093687B">
            <w:pPr>
              <w:adjustRightInd/>
              <w:spacing w:line="240" w:lineRule="auto"/>
              <w:jc w:val="center"/>
              <w:rPr>
                <w:rFonts w:ascii="Times New Roman" w:hAnsi="Times New Roman"/>
                <w:sz w:val="18"/>
              </w:rPr>
            </w:pPr>
          </w:p>
        </w:tc>
        <w:tc>
          <w:tcPr>
            <w:tcW w:w="640" w:type="pct"/>
            <w:vMerge/>
            <w:shd w:val="clear" w:color="auto" w:fill="auto"/>
            <w:vAlign w:val="center"/>
          </w:tcPr>
          <w:p w14:paraId="207F39C2" w14:textId="77777777" w:rsidR="0093687B" w:rsidRDefault="0093687B">
            <w:pPr>
              <w:adjustRightInd/>
              <w:spacing w:line="240" w:lineRule="auto"/>
              <w:jc w:val="center"/>
              <w:rPr>
                <w:rFonts w:ascii="Times New Roman" w:hAnsi="Times New Roman"/>
                <w:sz w:val="18"/>
              </w:rPr>
            </w:pPr>
          </w:p>
        </w:tc>
        <w:tc>
          <w:tcPr>
            <w:tcW w:w="981" w:type="pct"/>
            <w:vMerge/>
            <w:shd w:val="clear" w:color="auto" w:fill="auto"/>
            <w:vAlign w:val="center"/>
          </w:tcPr>
          <w:p w14:paraId="4BD7843E" w14:textId="77777777" w:rsidR="0093687B" w:rsidRDefault="0093687B">
            <w:pPr>
              <w:adjustRightInd/>
              <w:spacing w:line="240" w:lineRule="auto"/>
              <w:jc w:val="center"/>
              <w:rPr>
                <w:rFonts w:ascii="Times New Roman" w:hAnsi="Times New Roman"/>
                <w:sz w:val="18"/>
              </w:rPr>
            </w:pPr>
          </w:p>
        </w:tc>
      </w:tr>
      <w:tr w:rsidR="0093687B" w14:paraId="7B2651E2" w14:textId="77777777">
        <w:trPr>
          <w:trHeight w:val="286"/>
        </w:trPr>
        <w:tc>
          <w:tcPr>
            <w:tcW w:w="981" w:type="pct"/>
            <w:shd w:val="clear" w:color="auto" w:fill="auto"/>
            <w:vAlign w:val="center"/>
          </w:tcPr>
          <w:p w14:paraId="61F184E4"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D</w:t>
            </w:r>
          </w:p>
        </w:tc>
        <w:tc>
          <w:tcPr>
            <w:tcW w:w="981" w:type="pct"/>
            <w:shd w:val="clear" w:color="auto" w:fill="auto"/>
            <w:vAlign w:val="center"/>
          </w:tcPr>
          <w:p w14:paraId="09841B83"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23±2</w:t>
            </w:r>
          </w:p>
        </w:tc>
        <w:tc>
          <w:tcPr>
            <w:tcW w:w="1417" w:type="pct"/>
            <w:shd w:val="clear" w:color="auto" w:fill="auto"/>
            <w:vAlign w:val="center"/>
          </w:tcPr>
          <w:p w14:paraId="2C202DA8"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50</w:t>
            </w:r>
            <w:r>
              <w:rPr>
                <w:rFonts w:ascii="Times New Roman" w:hAnsi="Times New Roman"/>
                <w:sz w:val="18"/>
              </w:rPr>
              <w:t>±5</w:t>
            </w:r>
          </w:p>
        </w:tc>
        <w:tc>
          <w:tcPr>
            <w:tcW w:w="640" w:type="pct"/>
            <w:vMerge/>
            <w:shd w:val="clear" w:color="auto" w:fill="auto"/>
            <w:vAlign w:val="center"/>
          </w:tcPr>
          <w:p w14:paraId="6984614B" w14:textId="77777777" w:rsidR="0093687B" w:rsidRDefault="0093687B">
            <w:pPr>
              <w:adjustRightInd/>
              <w:spacing w:line="240" w:lineRule="auto"/>
              <w:jc w:val="center"/>
              <w:rPr>
                <w:rFonts w:ascii="Times New Roman" w:hAnsi="Times New Roman"/>
                <w:sz w:val="18"/>
              </w:rPr>
            </w:pPr>
          </w:p>
        </w:tc>
        <w:tc>
          <w:tcPr>
            <w:tcW w:w="981" w:type="pct"/>
            <w:vMerge w:val="restart"/>
            <w:shd w:val="clear" w:color="auto" w:fill="auto"/>
            <w:vAlign w:val="center"/>
          </w:tcPr>
          <w:p w14:paraId="16955D3B"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纸</w:t>
            </w:r>
            <w:r>
              <w:rPr>
                <w:rFonts w:ascii="Times New Roman" w:hAnsi="Times New Roman" w:hint="eastAsia"/>
                <w:sz w:val="18"/>
              </w:rPr>
              <w:t>质</w:t>
            </w:r>
          </w:p>
        </w:tc>
      </w:tr>
      <w:tr w:rsidR="0093687B" w14:paraId="263EFD12" w14:textId="77777777">
        <w:trPr>
          <w:trHeight w:val="286"/>
        </w:trPr>
        <w:tc>
          <w:tcPr>
            <w:tcW w:w="981" w:type="pct"/>
            <w:shd w:val="clear" w:color="auto" w:fill="auto"/>
            <w:vAlign w:val="center"/>
          </w:tcPr>
          <w:p w14:paraId="082046D0"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E</w:t>
            </w:r>
            <w:r>
              <w:rPr>
                <w:rFonts w:ascii="Times New Roman" w:hAnsi="Times New Roman"/>
                <w:sz w:val="18"/>
                <w:vertAlign w:val="superscript"/>
              </w:rPr>
              <w:t>a</w:t>
            </w:r>
            <w:r>
              <w:rPr>
                <w:rFonts w:ascii="Times New Roman" w:hAnsi="Times New Roman" w:hint="eastAsia"/>
                <w:sz w:val="18"/>
                <w:vertAlign w:val="superscript"/>
              </w:rPr>
              <w:t>,</w:t>
            </w:r>
            <w:r>
              <w:rPr>
                <w:rFonts w:ascii="Times New Roman" w:hAnsi="Times New Roman"/>
                <w:sz w:val="18"/>
                <w:vertAlign w:val="superscript"/>
              </w:rPr>
              <w:t>c</w:t>
            </w:r>
          </w:p>
        </w:tc>
        <w:tc>
          <w:tcPr>
            <w:tcW w:w="981" w:type="pct"/>
            <w:shd w:val="clear" w:color="auto" w:fill="auto"/>
            <w:vAlign w:val="center"/>
          </w:tcPr>
          <w:p w14:paraId="594948D7" w14:textId="77777777" w:rsidR="0093687B" w:rsidRDefault="00000000">
            <w:pPr>
              <w:adjustRightInd/>
              <w:spacing w:line="240" w:lineRule="auto"/>
              <w:jc w:val="center"/>
              <w:rPr>
                <w:rFonts w:ascii="Times New Roman" w:hAnsi="Times New Roman"/>
                <w:sz w:val="18"/>
                <w:highlight w:val="yellow"/>
              </w:rPr>
            </w:pPr>
            <w:r>
              <w:rPr>
                <w:rFonts w:ascii="Times New Roman" w:hAnsi="Times New Roman" w:hint="eastAsia"/>
                <w:sz w:val="18"/>
              </w:rPr>
              <w:t>40</w:t>
            </w:r>
            <w:r>
              <w:rPr>
                <w:rFonts w:ascii="Times New Roman" w:hAnsi="Times New Roman"/>
                <w:sz w:val="18"/>
              </w:rPr>
              <w:t>±</w:t>
            </w:r>
            <w:r>
              <w:rPr>
                <w:rFonts w:ascii="Times New Roman" w:hAnsi="Times New Roman" w:hint="eastAsia"/>
                <w:sz w:val="18"/>
              </w:rPr>
              <w:t>5</w:t>
            </w:r>
          </w:p>
        </w:tc>
        <w:tc>
          <w:tcPr>
            <w:tcW w:w="1417" w:type="pct"/>
            <w:shd w:val="clear" w:color="auto" w:fill="auto"/>
            <w:vAlign w:val="center"/>
          </w:tcPr>
          <w:p w14:paraId="6B7C518B"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90</w:t>
            </w:r>
            <w:r>
              <w:rPr>
                <w:rFonts w:ascii="Times New Roman" w:hAnsi="Times New Roman"/>
                <w:sz w:val="18"/>
              </w:rPr>
              <w:t>±5</w:t>
            </w:r>
          </w:p>
        </w:tc>
        <w:tc>
          <w:tcPr>
            <w:tcW w:w="640" w:type="pct"/>
            <w:vMerge/>
            <w:shd w:val="clear" w:color="auto" w:fill="auto"/>
            <w:vAlign w:val="center"/>
          </w:tcPr>
          <w:p w14:paraId="1B5141DA" w14:textId="77777777" w:rsidR="0093687B" w:rsidRDefault="0093687B">
            <w:pPr>
              <w:adjustRightInd/>
              <w:spacing w:line="240" w:lineRule="auto"/>
              <w:jc w:val="center"/>
              <w:rPr>
                <w:rFonts w:ascii="Times New Roman" w:hAnsi="Times New Roman"/>
                <w:sz w:val="18"/>
              </w:rPr>
            </w:pPr>
          </w:p>
        </w:tc>
        <w:tc>
          <w:tcPr>
            <w:tcW w:w="981" w:type="pct"/>
            <w:vMerge/>
            <w:shd w:val="clear" w:color="auto" w:fill="auto"/>
            <w:vAlign w:val="center"/>
          </w:tcPr>
          <w:p w14:paraId="17580185" w14:textId="77777777" w:rsidR="0093687B" w:rsidRDefault="0093687B">
            <w:pPr>
              <w:adjustRightInd/>
              <w:spacing w:line="240" w:lineRule="auto"/>
              <w:jc w:val="center"/>
              <w:rPr>
                <w:rFonts w:ascii="Times New Roman" w:hAnsi="Times New Roman"/>
                <w:sz w:val="18"/>
              </w:rPr>
            </w:pPr>
          </w:p>
        </w:tc>
      </w:tr>
      <w:tr w:rsidR="0093687B" w14:paraId="60B2A5F1" w14:textId="77777777">
        <w:trPr>
          <w:trHeight w:val="283"/>
        </w:trPr>
        <w:tc>
          <w:tcPr>
            <w:tcW w:w="981" w:type="pct"/>
            <w:shd w:val="clear" w:color="auto" w:fill="auto"/>
            <w:vAlign w:val="center"/>
          </w:tcPr>
          <w:p w14:paraId="597F6664"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lastRenderedPageBreak/>
              <w:t>F</w:t>
            </w:r>
          </w:p>
        </w:tc>
        <w:tc>
          <w:tcPr>
            <w:tcW w:w="3038" w:type="pct"/>
            <w:gridSpan w:val="3"/>
            <w:shd w:val="clear" w:color="auto" w:fill="auto"/>
            <w:vAlign w:val="center"/>
          </w:tcPr>
          <w:p w14:paraId="0787F5C7"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w:t>
            </w:r>
          </w:p>
        </w:tc>
        <w:tc>
          <w:tcPr>
            <w:tcW w:w="981" w:type="pct"/>
            <w:shd w:val="clear" w:color="auto" w:fill="auto"/>
            <w:vAlign w:val="center"/>
          </w:tcPr>
          <w:p w14:paraId="05EC98E8"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木</w:t>
            </w:r>
            <w:r>
              <w:rPr>
                <w:rFonts w:ascii="Times New Roman" w:hAnsi="Times New Roman" w:hint="eastAsia"/>
                <w:sz w:val="18"/>
              </w:rPr>
              <w:t>质</w:t>
            </w:r>
          </w:p>
        </w:tc>
      </w:tr>
      <w:tr w:rsidR="0093687B" w14:paraId="1BDEA4BF" w14:textId="77777777">
        <w:trPr>
          <w:trHeight w:val="283"/>
        </w:trPr>
        <w:tc>
          <w:tcPr>
            <w:tcW w:w="5000" w:type="pct"/>
            <w:gridSpan w:val="5"/>
            <w:shd w:val="clear" w:color="auto" w:fill="auto"/>
            <w:vAlign w:val="center"/>
          </w:tcPr>
          <w:p w14:paraId="4094E817" w14:textId="77777777" w:rsidR="0093687B" w:rsidRDefault="00000000">
            <w:pPr>
              <w:pStyle w:val="af4"/>
              <w:adjustRightInd/>
            </w:pPr>
            <w:r>
              <w:t>仅用于托盘在高温及高温高湿环境使用的情况下选用</w:t>
            </w:r>
            <w:r>
              <w:rPr>
                <w:rFonts w:hint="eastAsia"/>
              </w:rPr>
              <w:t>；</w:t>
            </w:r>
          </w:p>
          <w:p w14:paraId="2B989685" w14:textId="77777777" w:rsidR="0093687B" w:rsidRDefault="00000000">
            <w:pPr>
              <w:pStyle w:val="af4"/>
            </w:pPr>
            <w:r>
              <w:t>仅用于托盘在低温环境使用的情况下选用</w:t>
            </w:r>
            <w:r>
              <w:rPr>
                <w:rFonts w:hint="eastAsia"/>
              </w:rPr>
              <w:t>；</w:t>
            </w:r>
          </w:p>
          <w:p w14:paraId="17D32FD4" w14:textId="77777777" w:rsidR="0093687B" w:rsidRDefault="00000000">
            <w:pPr>
              <w:pStyle w:val="af4"/>
              <w:rPr>
                <w:rFonts w:ascii="Times New Roman" w:hAnsi="Times New Roman"/>
              </w:rPr>
            </w:pPr>
            <w:r>
              <w:t>仅用于极端使用条件下角跌落试验选用</w:t>
            </w:r>
            <w:r>
              <w:rPr>
                <w:rFonts w:hint="eastAsia"/>
              </w:rPr>
              <w:t>。</w:t>
            </w:r>
          </w:p>
        </w:tc>
      </w:tr>
    </w:tbl>
    <w:p w14:paraId="4762E6DD" w14:textId="77777777" w:rsidR="0093687B" w:rsidRDefault="00000000">
      <w:pPr>
        <w:pStyle w:val="affd"/>
        <w:spacing w:before="156" w:after="156"/>
      </w:pPr>
      <w:bookmarkStart w:id="56" w:name="_Toc80793417"/>
      <w:r>
        <w:rPr>
          <w:rFonts w:hint="eastAsia"/>
        </w:rPr>
        <w:t>材料</w:t>
      </w:r>
    </w:p>
    <w:p w14:paraId="383F7DF5" w14:textId="43ABE41A" w:rsidR="0093687B" w:rsidRDefault="00000000">
      <w:pPr>
        <w:pStyle w:val="afffff7"/>
        <w:ind w:firstLine="420"/>
      </w:pPr>
      <w:bookmarkStart w:id="57" w:name="_Hlk168304020"/>
      <w:r>
        <w:rPr>
          <w:rFonts w:hint="eastAsia"/>
        </w:rPr>
        <w:t>根据需要，生产企业</w:t>
      </w:r>
      <w:r w:rsidR="00622B3F">
        <w:rPr>
          <w:rFonts w:hint="eastAsia"/>
        </w:rPr>
        <w:t>按托盘材料</w:t>
      </w:r>
      <w:r>
        <w:rPr>
          <w:rFonts w:hint="eastAsia"/>
        </w:rPr>
        <w:t>提供符合要求的材料检测报告。</w:t>
      </w:r>
      <w:bookmarkEnd w:id="57"/>
    </w:p>
    <w:p w14:paraId="239F65EB" w14:textId="77777777" w:rsidR="0093687B" w:rsidRDefault="00000000">
      <w:pPr>
        <w:pStyle w:val="affd"/>
        <w:spacing w:before="156" w:after="156"/>
      </w:pPr>
      <w:r>
        <w:rPr>
          <w:rFonts w:hint="eastAsia"/>
        </w:rPr>
        <w:t>外观</w:t>
      </w:r>
    </w:p>
    <w:p w14:paraId="3515B420" w14:textId="77777777" w:rsidR="0093687B" w:rsidRDefault="00000000">
      <w:pPr>
        <w:pStyle w:val="afffff7"/>
        <w:ind w:firstLine="420"/>
      </w:pPr>
      <w:r>
        <w:rPr>
          <w:rFonts w:hint="eastAsia"/>
        </w:rPr>
        <w:t>在自然光或日光灯下目测。</w:t>
      </w:r>
    </w:p>
    <w:p w14:paraId="1CABFB9B" w14:textId="77777777" w:rsidR="0093687B" w:rsidRDefault="00000000">
      <w:pPr>
        <w:pStyle w:val="affd"/>
        <w:spacing w:before="156" w:after="156"/>
      </w:pPr>
      <w:r>
        <w:rPr>
          <w:rFonts w:hint="eastAsia"/>
        </w:rPr>
        <w:t>尺寸及公差</w:t>
      </w:r>
    </w:p>
    <w:p w14:paraId="0CE023D5" w14:textId="77777777" w:rsidR="0093687B" w:rsidRDefault="00000000">
      <w:pPr>
        <w:pStyle w:val="afffff7"/>
        <w:ind w:firstLine="420"/>
      </w:pPr>
      <w:r>
        <w:rPr>
          <w:rFonts w:hint="eastAsia"/>
        </w:rPr>
        <w:t>采用精度不低于1mm的钢板尺、卷尺等工具进行逐项检测。</w:t>
      </w:r>
    </w:p>
    <w:p w14:paraId="0DCB508A" w14:textId="77777777" w:rsidR="0093687B" w:rsidRDefault="00000000">
      <w:pPr>
        <w:pStyle w:val="affd"/>
        <w:spacing w:before="156" w:after="156"/>
      </w:pPr>
      <w:r>
        <w:rPr>
          <w:rFonts w:hint="eastAsia"/>
        </w:rPr>
        <w:t>防滑</w:t>
      </w:r>
    </w:p>
    <w:p w14:paraId="4BDD6D6A" w14:textId="77777777" w:rsidR="0093687B" w:rsidRDefault="00000000">
      <w:pPr>
        <w:pStyle w:val="afffff7"/>
        <w:ind w:firstLine="420"/>
      </w:pPr>
      <w:r>
        <w:rPr>
          <w:rFonts w:hint="eastAsia"/>
        </w:rPr>
        <w:t>按GB/T</w:t>
      </w:r>
      <w:r>
        <w:t xml:space="preserve"> </w:t>
      </w:r>
      <w:r>
        <w:rPr>
          <w:rFonts w:hint="eastAsia"/>
        </w:rPr>
        <w:t>4996-XXXX中8.13和8.14的要求进行。</w:t>
      </w:r>
    </w:p>
    <w:p w14:paraId="08BB4697" w14:textId="77777777" w:rsidR="0093687B" w:rsidRDefault="00000000">
      <w:pPr>
        <w:pStyle w:val="affd"/>
        <w:spacing w:before="156" w:after="156"/>
      </w:pPr>
      <w:bookmarkStart w:id="58" w:name="_Toc80793418"/>
      <w:bookmarkEnd w:id="56"/>
      <w:r>
        <w:rPr>
          <w:rFonts w:hint="eastAsia"/>
        </w:rPr>
        <w:t>压力试验</w:t>
      </w:r>
      <w:bookmarkEnd w:id="58"/>
    </w:p>
    <w:p w14:paraId="138FC27C" w14:textId="77777777" w:rsidR="0093687B" w:rsidRDefault="00000000">
      <w:pPr>
        <w:pStyle w:val="affe"/>
        <w:spacing w:before="156" w:after="156"/>
      </w:pPr>
      <w:r>
        <w:rPr>
          <w:rFonts w:hint="eastAsia"/>
        </w:rPr>
        <w:t>试验步骤</w:t>
      </w:r>
    </w:p>
    <w:p w14:paraId="0D24C84C" w14:textId="77777777" w:rsidR="0093687B" w:rsidRDefault="00000000">
      <w:pPr>
        <w:pStyle w:val="afffffffff2"/>
      </w:pPr>
      <w:r>
        <w:rPr>
          <w:rFonts w:hint="eastAsia"/>
        </w:rPr>
        <w:t>将预处理后的托盘顶铺板朝上置于一个平滑、坚硬、刚性的水平面上。</w:t>
      </w:r>
    </w:p>
    <w:p w14:paraId="5724B664" w14:textId="77777777" w:rsidR="0093687B" w:rsidRDefault="00000000">
      <w:pPr>
        <w:pStyle w:val="afffffffff2"/>
      </w:pPr>
      <w:r>
        <w:rPr>
          <w:rFonts w:hint="eastAsia"/>
        </w:rPr>
        <w:t>在托盘上均匀放置一块刚性载荷板或刚性载荷,刚性载荷板或刚性载荷尺寸应不小于托盘平面尺寸，均匀地将试验载荷加载至准载荷0.25R，示意图见图1。</w:t>
      </w:r>
    </w:p>
    <w:p w14:paraId="75B25C72" w14:textId="4B27A0A8" w:rsidR="00FD5679" w:rsidRDefault="00FD5679" w:rsidP="00FD5679">
      <w:pPr>
        <w:pStyle w:val="afffffffff2"/>
        <w:numPr>
          <w:ilvl w:val="0"/>
          <w:numId w:val="0"/>
        </w:numPr>
        <w:jc w:val="center"/>
      </w:pPr>
      <w:r>
        <w:rPr>
          <w:noProof/>
        </w:rPr>
        <w:drawing>
          <wp:inline distT="0" distB="0" distL="0" distR="0" wp14:anchorId="4A4B2FF0" wp14:editId="2332AF71">
            <wp:extent cx="4961671" cy="1742473"/>
            <wp:effectExtent l="0" t="0" r="0" b="0"/>
            <wp:docPr id="9747693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8551"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74358" cy="1746929"/>
                    </a:xfrm>
                    <a:prstGeom prst="rect">
                      <a:avLst/>
                    </a:prstGeom>
                    <a:noFill/>
                    <a:ln>
                      <a:noFill/>
                    </a:ln>
                  </pic:spPr>
                </pic:pic>
              </a:graphicData>
            </a:graphic>
          </wp:inline>
        </w:drawing>
      </w:r>
    </w:p>
    <w:p w14:paraId="6B20D020" w14:textId="77777777" w:rsidR="00FD5679" w:rsidRDefault="00FD5679" w:rsidP="00FD5679">
      <w:pPr>
        <w:pStyle w:val="afffffffffc"/>
        <w:ind w:firstLine="360"/>
      </w:pPr>
      <w:r>
        <w:rPr>
          <w:rFonts w:hint="eastAsia"/>
        </w:rPr>
        <w:t>标引序号说明：</w:t>
      </w:r>
    </w:p>
    <w:p w14:paraId="64DD3E74" w14:textId="77777777" w:rsidR="00FD5679" w:rsidRDefault="00FD5679" w:rsidP="00FD5679">
      <w:pPr>
        <w:pStyle w:val="afffffffffc"/>
        <w:ind w:firstLine="360"/>
      </w:pPr>
      <w:r>
        <w:rPr>
          <w:rFonts w:hint="eastAsia"/>
          <w:i/>
          <w:iCs/>
        </w:rPr>
        <w:t>y</w:t>
      </w:r>
      <w:r>
        <w:rPr>
          <w:rFonts w:hint="eastAsia"/>
        </w:rPr>
        <w:t>——托盘测试高度。</w:t>
      </w:r>
    </w:p>
    <w:p w14:paraId="16B1D876" w14:textId="77777777" w:rsidR="00FD5679" w:rsidRDefault="00FD5679" w:rsidP="00FD5679">
      <w:pPr>
        <w:pStyle w:val="afd"/>
        <w:spacing w:before="156" w:after="156"/>
      </w:pPr>
      <w:r>
        <w:rPr>
          <w:rFonts w:hint="eastAsia"/>
        </w:rPr>
        <w:t>压力试验</w:t>
      </w:r>
    </w:p>
    <w:p w14:paraId="36760FAB" w14:textId="77777777" w:rsidR="0093687B" w:rsidRDefault="00000000">
      <w:pPr>
        <w:pStyle w:val="afffffffff2"/>
      </w:pPr>
      <w:r>
        <w:rPr>
          <w:rFonts w:hint="eastAsia"/>
        </w:rPr>
        <w:t>采用精度不低于0.5mm的通用量具，以托盘长度方向中点为测量点，测量两侧铺板顶面边缘相对于水平面的高度值（y</w:t>
      </w:r>
      <w:r>
        <w:rPr>
          <w:rFonts w:hint="eastAsia"/>
          <w:vertAlign w:val="subscript"/>
        </w:rPr>
        <w:t>1</w:t>
      </w:r>
      <w:r>
        <w:rPr>
          <w:rFonts w:hint="eastAsia"/>
        </w:rPr>
        <w:t>）。</w:t>
      </w:r>
    </w:p>
    <w:p w14:paraId="6A43D7D4" w14:textId="77777777" w:rsidR="0093687B" w:rsidRDefault="00000000">
      <w:pPr>
        <w:pStyle w:val="afffffffff2"/>
      </w:pPr>
      <w:r>
        <w:rPr>
          <w:rFonts w:hint="eastAsia"/>
        </w:rPr>
        <w:t>将试验载荷均匀加至满载荷3.3R，保持10min。</w:t>
      </w:r>
    </w:p>
    <w:p w14:paraId="47BBCF82" w14:textId="77777777" w:rsidR="0093687B" w:rsidRDefault="00000000">
      <w:pPr>
        <w:pStyle w:val="afffffffff2"/>
      </w:pPr>
      <w:r>
        <w:rPr>
          <w:rFonts w:hint="eastAsia"/>
        </w:rPr>
        <w:t>按6.6.1.3的规定再次测量同一测量点的高度值（y</w:t>
      </w:r>
      <w:r>
        <w:rPr>
          <w:rFonts w:hint="eastAsia"/>
          <w:vertAlign w:val="subscript"/>
        </w:rPr>
        <w:t>2</w:t>
      </w:r>
      <w:r>
        <w:rPr>
          <w:rFonts w:hint="eastAsia"/>
        </w:rPr>
        <w:t>）。</w:t>
      </w:r>
    </w:p>
    <w:p w14:paraId="0B1492DC" w14:textId="77777777" w:rsidR="0093687B" w:rsidRDefault="00000000">
      <w:pPr>
        <w:pStyle w:val="afffffffff2"/>
      </w:pPr>
      <w:r>
        <w:rPr>
          <w:rFonts w:hint="eastAsia"/>
        </w:rPr>
        <w:t>卸去载荷。</w:t>
      </w:r>
    </w:p>
    <w:p w14:paraId="2F52B33A" w14:textId="77777777" w:rsidR="0093687B" w:rsidRDefault="00000000">
      <w:pPr>
        <w:pStyle w:val="affe"/>
        <w:spacing w:before="156" w:after="156"/>
      </w:pPr>
      <w:r>
        <w:rPr>
          <w:rFonts w:hint="eastAsia"/>
        </w:rPr>
        <w:t>检查和计算变形量。</w:t>
      </w:r>
    </w:p>
    <w:p w14:paraId="12B27F7B" w14:textId="77777777" w:rsidR="0093687B" w:rsidRDefault="00000000">
      <w:pPr>
        <w:pStyle w:val="afffffffff2"/>
      </w:pPr>
      <w:r>
        <w:rPr>
          <w:rFonts w:hint="eastAsia"/>
        </w:rPr>
        <w:lastRenderedPageBreak/>
        <w:t>目视检查托盘的损坏情况。</w:t>
      </w:r>
    </w:p>
    <w:p w14:paraId="64D14921" w14:textId="77777777" w:rsidR="0093687B" w:rsidRDefault="00000000">
      <w:pPr>
        <w:pStyle w:val="afffffffff2"/>
      </w:pPr>
      <w:r>
        <w:rPr>
          <w:rFonts w:hint="eastAsia"/>
        </w:rPr>
        <w:t>计算托盘变形值(y</w:t>
      </w:r>
      <w:r>
        <w:rPr>
          <w:rFonts w:hint="eastAsia"/>
          <w:vertAlign w:val="subscript"/>
        </w:rPr>
        <w:t>1</w:t>
      </w:r>
      <w:r>
        <w:rPr>
          <w:rFonts w:hint="eastAsia"/>
        </w:rPr>
        <w:t>-y</w:t>
      </w:r>
      <w:r>
        <w:rPr>
          <w:rFonts w:hint="eastAsia"/>
          <w:vertAlign w:val="subscript"/>
        </w:rPr>
        <w:t>2</w:t>
      </w:r>
      <w:r>
        <w:rPr>
          <w:rFonts w:hint="eastAsia"/>
        </w:rPr>
        <w:t>)，取变形值大的数值为变形量值，单位为毫米(mm)。</w:t>
      </w:r>
    </w:p>
    <w:p w14:paraId="757E6E7E" w14:textId="77777777" w:rsidR="0093687B" w:rsidRDefault="00000000">
      <w:pPr>
        <w:pStyle w:val="affd"/>
        <w:spacing w:before="156" w:after="156"/>
      </w:pPr>
      <w:bookmarkStart w:id="59" w:name="_Toc80793419"/>
      <w:r>
        <w:rPr>
          <w:rFonts w:hint="eastAsia"/>
        </w:rPr>
        <w:t>叉举试验</w:t>
      </w:r>
      <w:bookmarkEnd w:id="59"/>
    </w:p>
    <w:p w14:paraId="0E61C6E5" w14:textId="77777777" w:rsidR="0093687B" w:rsidRDefault="00000000">
      <w:pPr>
        <w:pStyle w:val="affe"/>
        <w:spacing w:before="156" w:after="156"/>
      </w:pPr>
      <w:r>
        <w:rPr>
          <w:rFonts w:hint="eastAsia"/>
        </w:rPr>
        <w:t>试验步骤</w:t>
      </w:r>
    </w:p>
    <w:p w14:paraId="5818010D" w14:textId="40A0296C" w:rsidR="0093687B" w:rsidRDefault="00000000">
      <w:pPr>
        <w:pStyle w:val="afffffffff2"/>
      </w:pPr>
      <w:r>
        <w:rPr>
          <w:rFonts w:hint="eastAsia"/>
        </w:rPr>
        <w:t>将预处理后的托盘按GB/T 4996-XXXX</w:t>
      </w:r>
      <w:r w:rsidR="008550BB">
        <w:rPr>
          <w:rFonts w:hint="eastAsia"/>
        </w:rPr>
        <w:t>中</w:t>
      </w:r>
      <w:r>
        <w:rPr>
          <w:rFonts w:hint="eastAsia"/>
        </w:rPr>
        <w:t>8.2.2.1</w:t>
      </w:r>
      <w:r w:rsidR="008550BB">
        <w:rPr>
          <w:rFonts w:hint="eastAsia"/>
        </w:rPr>
        <w:t>的</w:t>
      </w:r>
      <w:r>
        <w:rPr>
          <w:rFonts w:hint="eastAsia"/>
        </w:rPr>
        <w:t>规定进行试验装置架设，示意图见图2。</w:t>
      </w:r>
    </w:p>
    <w:tbl>
      <w:tblPr>
        <w:tblStyle w:val="afff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D5679" w14:paraId="1B806A3A" w14:textId="77777777" w:rsidTr="00FD5679">
        <w:trPr>
          <w:jc w:val="center"/>
        </w:trPr>
        <w:tc>
          <w:tcPr>
            <w:tcW w:w="4672" w:type="dxa"/>
            <w:vAlign w:val="center"/>
          </w:tcPr>
          <w:p w14:paraId="5A8B70B9" w14:textId="77777777" w:rsidR="00FD5679" w:rsidRDefault="00FD5679" w:rsidP="00FD5679">
            <w:pPr>
              <w:pStyle w:val="afffffffff2"/>
              <w:numPr>
                <w:ilvl w:val="0"/>
                <w:numId w:val="0"/>
              </w:numPr>
              <w:jc w:val="center"/>
            </w:pPr>
            <w:r>
              <w:rPr>
                <w:noProof/>
              </w:rPr>
              <w:drawing>
                <wp:inline distT="0" distB="0" distL="0" distR="0" wp14:anchorId="3AE75926" wp14:editId="5853C78B">
                  <wp:extent cx="2181860" cy="1439545"/>
                  <wp:effectExtent l="0" t="0" r="8890" b="8255"/>
                  <wp:docPr id="355552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52928" name="图片 1"/>
                          <pic:cNvPicPr>
                            <a:picLocks noChangeAspect="1"/>
                          </pic:cNvPicPr>
                        </pic:nvPicPr>
                        <pic:blipFill>
                          <a:blip r:embed="rId21"/>
                          <a:stretch>
                            <a:fillRect/>
                          </a:stretch>
                        </pic:blipFill>
                        <pic:spPr>
                          <a:xfrm>
                            <a:off x="0" y="0"/>
                            <a:ext cx="2182384" cy="1440000"/>
                          </a:xfrm>
                          <a:prstGeom prst="rect">
                            <a:avLst/>
                          </a:prstGeom>
                        </pic:spPr>
                      </pic:pic>
                    </a:graphicData>
                  </a:graphic>
                </wp:inline>
              </w:drawing>
            </w:r>
          </w:p>
        </w:tc>
        <w:tc>
          <w:tcPr>
            <w:tcW w:w="4672" w:type="dxa"/>
            <w:vAlign w:val="center"/>
          </w:tcPr>
          <w:p w14:paraId="32705BD9" w14:textId="77777777" w:rsidR="00FD5679" w:rsidRDefault="00FD5679" w:rsidP="00FD5679">
            <w:pPr>
              <w:pStyle w:val="afffffffff2"/>
              <w:numPr>
                <w:ilvl w:val="0"/>
                <w:numId w:val="0"/>
              </w:numPr>
              <w:jc w:val="center"/>
            </w:pPr>
            <w:r>
              <w:rPr>
                <w:noProof/>
              </w:rPr>
              <w:drawing>
                <wp:inline distT="0" distB="0" distL="0" distR="0" wp14:anchorId="211AF6F1" wp14:editId="22802E0E">
                  <wp:extent cx="2181860" cy="1439545"/>
                  <wp:effectExtent l="0" t="0" r="8890" b="8255"/>
                  <wp:docPr id="3777648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64828" name="图片 1"/>
                          <pic:cNvPicPr>
                            <a:picLocks noChangeAspect="1"/>
                          </pic:cNvPicPr>
                        </pic:nvPicPr>
                        <pic:blipFill>
                          <a:blip r:embed="rId22"/>
                          <a:stretch>
                            <a:fillRect/>
                          </a:stretch>
                        </pic:blipFill>
                        <pic:spPr>
                          <a:xfrm>
                            <a:off x="0" y="0"/>
                            <a:ext cx="2182384" cy="1440000"/>
                          </a:xfrm>
                          <a:prstGeom prst="rect">
                            <a:avLst/>
                          </a:prstGeom>
                        </pic:spPr>
                      </pic:pic>
                    </a:graphicData>
                  </a:graphic>
                </wp:inline>
              </w:drawing>
            </w:r>
          </w:p>
        </w:tc>
      </w:tr>
      <w:tr w:rsidR="00FD5679" w14:paraId="126B56A3" w14:textId="77777777" w:rsidTr="00FD5679">
        <w:trPr>
          <w:jc w:val="center"/>
        </w:trPr>
        <w:tc>
          <w:tcPr>
            <w:tcW w:w="4672" w:type="dxa"/>
            <w:vAlign w:val="center"/>
          </w:tcPr>
          <w:p w14:paraId="2877F71B" w14:textId="77777777" w:rsidR="00FD5679" w:rsidRDefault="00FD5679" w:rsidP="00FD5679">
            <w:pPr>
              <w:pStyle w:val="afffffffff2"/>
              <w:numPr>
                <w:ilvl w:val="0"/>
                <w:numId w:val="0"/>
              </w:numPr>
              <w:jc w:val="center"/>
            </w:pPr>
            <w:r>
              <w:rPr>
                <w:noProof/>
              </w:rPr>
              <w:drawing>
                <wp:inline distT="0" distB="0" distL="0" distR="0" wp14:anchorId="2A7392E6" wp14:editId="2ED743CB">
                  <wp:extent cx="2159635" cy="2037715"/>
                  <wp:effectExtent l="0" t="0" r="0" b="635"/>
                  <wp:docPr id="10767624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249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60000" cy="2038154"/>
                          </a:xfrm>
                          <a:prstGeom prst="rect">
                            <a:avLst/>
                          </a:prstGeom>
                          <a:noFill/>
                          <a:ln>
                            <a:noFill/>
                          </a:ln>
                        </pic:spPr>
                      </pic:pic>
                    </a:graphicData>
                  </a:graphic>
                </wp:inline>
              </w:drawing>
            </w:r>
          </w:p>
        </w:tc>
        <w:tc>
          <w:tcPr>
            <w:tcW w:w="4672" w:type="dxa"/>
            <w:vAlign w:val="center"/>
          </w:tcPr>
          <w:p w14:paraId="1D4F9DF4" w14:textId="77777777" w:rsidR="00FD5679" w:rsidRDefault="00FD5679" w:rsidP="00FD5679">
            <w:pPr>
              <w:pStyle w:val="afffffffff2"/>
              <w:numPr>
                <w:ilvl w:val="0"/>
                <w:numId w:val="0"/>
              </w:numPr>
              <w:jc w:val="center"/>
            </w:pPr>
            <w:r>
              <w:rPr>
                <w:noProof/>
              </w:rPr>
              <w:drawing>
                <wp:inline distT="0" distB="0" distL="0" distR="0" wp14:anchorId="13508C1B" wp14:editId="141B949E">
                  <wp:extent cx="2159635" cy="2037715"/>
                  <wp:effectExtent l="0" t="0" r="0" b="635"/>
                  <wp:docPr id="2140126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26252" name="图片 1"/>
                          <pic:cNvPicPr>
                            <a:picLocks noChangeAspect="1"/>
                          </pic:cNvPicPr>
                        </pic:nvPicPr>
                        <pic:blipFill>
                          <a:blip r:embed="rId24"/>
                          <a:stretch>
                            <a:fillRect/>
                          </a:stretch>
                        </pic:blipFill>
                        <pic:spPr>
                          <a:xfrm>
                            <a:off x="0" y="0"/>
                            <a:ext cx="2160000" cy="2038154"/>
                          </a:xfrm>
                          <a:prstGeom prst="rect">
                            <a:avLst/>
                          </a:prstGeom>
                        </pic:spPr>
                      </pic:pic>
                    </a:graphicData>
                  </a:graphic>
                </wp:inline>
              </w:drawing>
            </w:r>
          </w:p>
        </w:tc>
      </w:tr>
    </w:tbl>
    <w:p w14:paraId="7F005B04" w14:textId="77777777" w:rsidR="00FD5679" w:rsidRDefault="00FD5679" w:rsidP="00FD5679">
      <w:pPr>
        <w:pStyle w:val="afffffffffc"/>
        <w:ind w:firstLine="360"/>
      </w:pPr>
      <w:r>
        <w:rPr>
          <w:rFonts w:hint="eastAsia"/>
        </w:rPr>
        <w:t>标引序号说明：</w:t>
      </w:r>
    </w:p>
    <w:p w14:paraId="4BB091A7" w14:textId="77777777" w:rsidR="00FD5679" w:rsidRDefault="00FD5679" w:rsidP="00FD5679">
      <w:pPr>
        <w:pStyle w:val="afffffffffc"/>
        <w:ind w:firstLine="360"/>
      </w:pPr>
      <w:r>
        <w:t>1</w:t>
      </w:r>
      <w:r>
        <w:rPr>
          <w:rFonts w:hint="eastAsia"/>
        </w:rPr>
        <w:t>——试验载荷；</w:t>
      </w:r>
    </w:p>
    <w:p w14:paraId="4FD08E68" w14:textId="77777777" w:rsidR="00FD5679" w:rsidRDefault="00FD5679" w:rsidP="00FD5679">
      <w:pPr>
        <w:pStyle w:val="afffffffffc"/>
        <w:ind w:firstLine="360"/>
      </w:pPr>
      <w:r>
        <w:rPr>
          <w:rFonts w:hint="eastAsia"/>
        </w:rPr>
        <w:t>2——加载头；</w:t>
      </w:r>
    </w:p>
    <w:p w14:paraId="0EF4045A" w14:textId="77777777" w:rsidR="00FD5679" w:rsidRDefault="00FD5679" w:rsidP="00FD5679">
      <w:pPr>
        <w:pStyle w:val="afffffffffc"/>
        <w:ind w:firstLine="360"/>
      </w:pPr>
      <w:r>
        <w:rPr>
          <w:rFonts w:hint="eastAsia"/>
        </w:rPr>
        <w:t>3——钢制加载头，</w:t>
      </w:r>
      <w:r>
        <w:t>50mm</w:t>
      </w:r>
      <w:r>
        <w:rPr>
          <w:rFonts w:hint="eastAsia"/>
        </w:rPr>
        <w:t>×</w:t>
      </w:r>
      <w:r>
        <w:t>50mm</w:t>
      </w:r>
      <w:r>
        <w:rPr>
          <w:rFonts w:hint="eastAsia"/>
        </w:rPr>
        <w:t>×</w:t>
      </w:r>
      <w:r w:rsidRPr="00FD5679">
        <w:rPr>
          <w:i/>
          <w:iCs/>
        </w:rPr>
        <w:t>L</w:t>
      </w:r>
      <w:r>
        <w:t xml:space="preserve"> [</w:t>
      </w:r>
      <w:r>
        <w:rPr>
          <w:rFonts w:hint="eastAsia"/>
        </w:rPr>
        <w:t>≥</w:t>
      </w:r>
      <w:r w:rsidRPr="00FD5679">
        <w:rPr>
          <w:i/>
          <w:iCs/>
        </w:rPr>
        <w:t>L</w:t>
      </w:r>
      <w:r>
        <w:rPr>
          <w:sz w:val="12"/>
          <w:szCs w:val="12"/>
        </w:rPr>
        <w:t>1</w:t>
      </w:r>
      <w:r>
        <w:t>/2]</w:t>
      </w:r>
      <w:r>
        <w:rPr>
          <w:rFonts w:hint="eastAsia"/>
        </w:rPr>
        <w:t>；</w:t>
      </w:r>
    </w:p>
    <w:p w14:paraId="425798A2" w14:textId="77777777" w:rsidR="00FD5679" w:rsidRDefault="00FD5679" w:rsidP="00FD5679">
      <w:pPr>
        <w:pStyle w:val="afffffffffc"/>
        <w:ind w:firstLine="360"/>
      </w:pPr>
      <w:r>
        <w:rPr>
          <w:rFonts w:hint="eastAsia"/>
        </w:rPr>
        <w:t>4——钢制加载头，</w:t>
      </w:r>
      <w:r>
        <w:t>50mm</w:t>
      </w:r>
      <w:r>
        <w:rPr>
          <w:rFonts w:hint="eastAsia"/>
        </w:rPr>
        <w:t>×</w:t>
      </w:r>
      <w:r>
        <w:t>50mm</w:t>
      </w:r>
      <w:r>
        <w:rPr>
          <w:rFonts w:hint="eastAsia"/>
        </w:rPr>
        <w:t>×</w:t>
      </w:r>
      <w:r w:rsidRPr="00FD5679">
        <w:rPr>
          <w:i/>
          <w:iCs/>
        </w:rPr>
        <w:t>L</w:t>
      </w:r>
      <w:r>
        <w:t xml:space="preserve"> [</w:t>
      </w:r>
      <w:r>
        <w:rPr>
          <w:rFonts w:hint="eastAsia"/>
        </w:rPr>
        <w:t>≥</w:t>
      </w:r>
      <w:r w:rsidRPr="00FD5679">
        <w:rPr>
          <w:i/>
          <w:iCs/>
        </w:rPr>
        <w:t>L</w:t>
      </w:r>
      <w:r>
        <w:rPr>
          <w:sz w:val="12"/>
          <w:szCs w:val="12"/>
        </w:rPr>
        <w:t>1</w:t>
      </w:r>
      <w:r>
        <w:t>]</w:t>
      </w:r>
      <w:r>
        <w:rPr>
          <w:rFonts w:hint="eastAsia"/>
        </w:rPr>
        <w:t>；</w:t>
      </w:r>
    </w:p>
    <w:p w14:paraId="35875193" w14:textId="77777777" w:rsidR="00FD5679" w:rsidRDefault="00FD5679" w:rsidP="00FD5679">
      <w:pPr>
        <w:pStyle w:val="afffffffffc"/>
        <w:ind w:firstLine="360"/>
        <w:rPr>
          <w:szCs w:val="18"/>
        </w:rPr>
      </w:pPr>
      <w:r>
        <w:rPr>
          <w:rFonts w:hint="eastAsia"/>
        </w:rPr>
        <w:t>5——</w:t>
      </w:r>
      <w:r>
        <w:rPr>
          <w:rFonts w:hint="eastAsia"/>
          <w:szCs w:val="18"/>
        </w:rPr>
        <w:t>支座；</w:t>
      </w:r>
    </w:p>
    <w:p w14:paraId="27DEDF75" w14:textId="2EA8E4C9" w:rsidR="00FD5679" w:rsidRDefault="00FD5679" w:rsidP="00FD5679">
      <w:pPr>
        <w:pStyle w:val="afffffffffc"/>
        <w:ind w:firstLine="360"/>
      </w:pPr>
      <w:r w:rsidRPr="00FD5679">
        <w:rPr>
          <w:rFonts w:hint="eastAsia"/>
          <w:i/>
          <w:iCs/>
          <w:szCs w:val="18"/>
        </w:rPr>
        <w:t>L</w:t>
      </w:r>
      <w:r w:rsidRPr="00095E68">
        <w:rPr>
          <w:rFonts w:hint="eastAsia"/>
          <w:szCs w:val="18"/>
          <w:vertAlign w:val="subscript"/>
        </w:rPr>
        <w:t>1</w:t>
      </w:r>
      <w:r>
        <w:rPr>
          <w:rFonts w:hint="eastAsia"/>
          <w:szCs w:val="18"/>
        </w:rPr>
        <w:t>（</w:t>
      </w:r>
      <w:r w:rsidRPr="00FD5679">
        <w:rPr>
          <w:rFonts w:hint="eastAsia"/>
          <w:i/>
          <w:iCs/>
          <w:szCs w:val="18"/>
        </w:rPr>
        <w:t>L</w:t>
      </w:r>
      <w:r w:rsidRPr="00095E68">
        <w:rPr>
          <w:rFonts w:hint="eastAsia"/>
          <w:szCs w:val="18"/>
          <w:vertAlign w:val="subscript"/>
        </w:rPr>
        <w:t>2</w:t>
      </w:r>
      <w:r>
        <w:rPr>
          <w:rFonts w:hint="eastAsia"/>
          <w:szCs w:val="18"/>
        </w:rPr>
        <w:t>）</w:t>
      </w:r>
      <w:r>
        <w:rPr>
          <w:rFonts w:hint="eastAsia"/>
        </w:rPr>
        <w:t>——</w:t>
      </w:r>
      <w:r w:rsidR="008550BB">
        <w:rPr>
          <w:rFonts w:hint="eastAsia"/>
        </w:rPr>
        <w:t>托盘的长度（宽度）；</w:t>
      </w:r>
    </w:p>
    <w:p w14:paraId="23513C43" w14:textId="06168758" w:rsidR="00FD5679" w:rsidRDefault="00FD5679" w:rsidP="00FD5679">
      <w:pPr>
        <w:pStyle w:val="afffffffffc"/>
        <w:ind w:firstLine="360"/>
      </w:pPr>
      <w:r>
        <w:rPr>
          <w:rFonts w:hint="eastAsia"/>
        </w:rPr>
        <w:t>A、B、C、D、E、F、G、H、I——挠度的各测量位置；</w:t>
      </w:r>
    </w:p>
    <w:p w14:paraId="7E81913B" w14:textId="77777777" w:rsidR="00FD5679" w:rsidRDefault="00FD5679" w:rsidP="00FD5679">
      <w:pPr>
        <w:pStyle w:val="afffffffffc"/>
        <w:ind w:firstLine="360"/>
      </w:pPr>
      <w:r>
        <w:rPr>
          <w:rFonts w:hint="eastAsia"/>
        </w:rPr>
        <w:t>y——</w:t>
      </w:r>
      <w:r>
        <w:rPr>
          <w:rFonts w:hint="eastAsia"/>
          <w:szCs w:val="18"/>
        </w:rPr>
        <w:t>挠度；</w:t>
      </w:r>
    </w:p>
    <w:p w14:paraId="4BAD7BCB" w14:textId="77777777" w:rsidR="00FD5679" w:rsidRDefault="00FD5679" w:rsidP="00FD5679">
      <w:pPr>
        <w:pStyle w:val="afffffffffc"/>
        <w:ind w:firstLine="360"/>
      </w:pPr>
      <w:r>
        <w:rPr>
          <w:rFonts w:hint="eastAsia"/>
        </w:rPr>
        <w:t>a——支座间距离</w:t>
      </w:r>
      <w:r>
        <w:t xml:space="preserve"> </w:t>
      </w:r>
      <w:r>
        <w:rPr>
          <w:rFonts w:hint="eastAsia"/>
        </w:rPr>
        <w:t>为</w:t>
      </w:r>
      <w:r>
        <w:rPr>
          <w:rFonts w:ascii="Times New Roman"/>
        </w:rPr>
        <w:t>570mm</w:t>
      </w:r>
      <w:r>
        <w:rPr>
          <w:rFonts w:hint="eastAsia"/>
        </w:rPr>
        <w:t>或</w:t>
      </w:r>
      <w:r>
        <w:rPr>
          <w:rFonts w:ascii="Times New Roman"/>
        </w:rPr>
        <w:t>690mm</w:t>
      </w:r>
      <w:r>
        <w:rPr>
          <w:rFonts w:hint="eastAsia"/>
        </w:rPr>
        <w:t>；</w:t>
      </w:r>
    </w:p>
    <w:p w14:paraId="59730239" w14:textId="77777777" w:rsidR="00FD5679" w:rsidRDefault="00FD5679" w:rsidP="00FD5679">
      <w:pPr>
        <w:pStyle w:val="afffffffffc"/>
        <w:ind w:firstLine="360"/>
      </w:pPr>
      <w:r>
        <w:rPr>
          <w:rFonts w:hint="eastAsia"/>
        </w:rPr>
        <w:t>b——钢制加载棒厚度</w:t>
      </w:r>
      <w:r>
        <w:t xml:space="preserve"> </w:t>
      </w:r>
      <w:r>
        <w:rPr>
          <w:rFonts w:hint="eastAsia"/>
        </w:rPr>
        <w:t>≥</w:t>
      </w:r>
      <w:r>
        <w:rPr>
          <w:rFonts w:ascii="Times New Roman"/>
        </w:rPr>
        <w:t>2mm</w:t>
      </w:r>
      <w:r>
        <w:rPr>
          <w:rFonts w:hint="eastAsia"/>
        </w:rPr>
        <w:t>；</w:t>
      </w:r>
    </w:p>
    <w:p w14:paraId="2C2918A1" w14:textId="77777777" w:rsidR="00FD5679" w:rsidRDefault="00FD5679" w:rsidP="00FD5679">
      <w:pPr>
        <w:pStyle w:val="afffffffffc"/>
        <w:ind w:firstLine="360"/>
      </w:pPr>
      <w:r>
        <w:rPr>
          <w:rFonts w:hint="eastAsia"/>
        </w:rPr>
        <w:t>c——支座长度</w:t>
      </w:r>
      <w:r>
        <w:t xml:space="preserve"> </w:t>
      </w:r>
      <w:r>
        <w:rPr>
          <w:rFonts w:hint="eastAsia"/>
        </w:rPr>
        <w:t>≤</w:t>
      </w:r>
      <w:r>
        <w:rPr>
          <w:rFonts w:ascii="Times New Roman"/>
        </w:rPr>
        <w:t>200mm</w:t>
      </w:r>
      <w:r>
        <w:rPr>
          <w:rFonts w:ascii="Times New Roman" w:hint="eastAsia"/>
        </w:rPr>
        <w:t>。</w:t>
      </w:r>
    </w:p>
    <w:p w14:paraId="3FA29CC0" w14:textId="77777777" w:rsidR="00FD5679" w:rsidRDefault="00FD5679" w:rsidP="00FD5679">
      <w:pPr>
        <w:pStyle w:val="afd"/>
        <w:spacing w:before="156" w:after="156"/>
      </w:pPr>
      <w:r>
        <w:rPr>
          <w:rFonts w:hint="eastAsia"/>
        </w:rPr>
        <w:t>叉举试验</w:t>
      </w:r>
    </w:p>
    <w:p w14:paraId="482EBF25" w14:textId="4AD4DA94" w:rsidR="0093687B" w:rsidRDefault="00000000">
      <w:pPr>
        <w:pStyle w:val="afffffffff2"/>
      </w:pPr>
      <w:r>
        <w:rPr>
          <w:rFonts w:hint="eastAsia"/>
        </w:rPr>
        <w:t>均匀地将试验载荷加载至准载荷0.25R。</w:t>
      </w:r>
    </w:p>
    <w:p w14:paraId="4467B7DF" w14:textId="77777777" w:rsidR="0093687B" w:rsidRDefault="00000000">
      <w:pPr>
        <w:pStyle w:val="afffffffff2"/>
      </w:pPr>
      <w:r>
        <w:rPr>
          <w:rFonts w:hint="eastAsia"/>
        </w:rPr>
        <w:t>采用精度不低于0.5mm的通用量具，测量托盘各点A</w:t>
      </w:r>
      <w:r>
        <w:rPr>
          <w:rFonts w:hAnsi="宋体" w:hint="eastAsia"/>
        </w:rPr>
        <w:t>～</w:t>
      </w:r>
      <w:r>
        <w:rPr>
          <w:rFonts w:hint="eastAsia"/>
        </w:rPr>
        <w:t>I处的挠度值（y</w:t>
      </w:r>
      <w:r>
        <w:rPr>
          <w:rFonts w:ascii="Times New Roman"/>
        </w:rPr>
        <w:t>′</w:t>
      </w:r>
      <w:r>
        <w:rPr>
          <w:rFonts w:hint="eastAsia"/>
          <w:vertAlign w:val="subscript"/>
        </w:rPr>
        <w:t>1</w:t>
      </w:r>
      <w:r>
        <w:rPr>
          <w:rFonts w:hint="eastAsia"/>
        </w:rPr>
        <w:t>）。</w:t>
      </w:r>
    </w:p>
    <w:p w14:paraId="5A05C026" w14:textId="77777777" w:rsidR="0093687B" w:rsidRDefault="00000000">
      <w:pPr>
        <w:pStyle w:val="afffffffff2"/>
      </w:pPr>
      <w:r>
        <w:rPr>
          <w:rFonts w:hint="eastAsia"/>
        </w:rPr>
        <w:t>将试验载荷均匀加至满载荷0.5R，保持10min。</w:t>
      </w:r>
    </w:p>
    <w:p w14:paraId="29A95F5A" w14:textId="77777777" w:rsidR="0093687B" w:rsidRDefault="00000000">
      <w:pPr>
        <w:pStyle w:val="afffffffff2"/>
      </w:pPr>
      <w:r>
        <w:rPr>
          <w:rFonts w:hint="eastAsia"/>
        </w:rPr>
        <w:lastRenderedPageBreak/>
        <w:t>按6.7.1.3的规定再次测量同一测量点A</w:t>
      </w:r>
      <w:r>
        <w:rPr>
          <w:rFonts w:hAnsi="宋体" w:hint="eastAsia"/>
        </w:rPr>
        <w:t>～</w:t>
      </w:r>
      <w:r>
        <w:rPr>
          <w:rFonts w:hint="eastAsia"/>
        </w:rPr>
        <w:t>I处的挠度值（y</w:t>
      </w:r>
      <w:r>
        <w:rPr>
          <w:rFonts w:ascii="Times New Roman"/>
        </w:rPr>
        <w:t>′</w:t>
      </w:r>
      <w:r>
        <w:rPr>
          <w:rFonts w:hint="eastAsia"/>
          <w:vertAlign w:val="subscript"/>
        </w:rPr>
        <w:t>2</w:t>
      </w:r>
      <w:r>
        <w:rPr>
          <w:rFonts w:hint="eastAsia"/>
        </w:rPr>
        <w:t>）。</w:t>
      </w:r>
    </w:p>
    <w:p w14:paraId="61BBC899" w14:textId="34C555AE" w:rsidR="0093687B" w:rsidRDefault="00000000">
      <w:pPr>
        <w:pStyle w:val="afffffffff2"/>
      </w:pPr>
      <w:r>
        <w:rPr>
          <w:rFonts w:hint="eastAsia"/>
        </w:rPr>
        <w:t>卸去载荷</w:t>
      </w:r>
      <w:r w:rsidR="00FD5679">
        <w:rPr>
          <w:rFonts w:hint="eastAsia"/>
        </w:rPr>
        <w:t>。</w:t>
      </w:r>
    </w:p>
    <w:p w14:paraId="61FA0326" w14:textId="77777777" w:rsidR="0093687B" w:rsidRDefault="00000000">
      <w:pPr>
        <w:pStyle w:val="affe"/>
        <w:spacing w:before="156" w:after="156"/>
      </w:pPr>
      <w:r>
        <w:rPr>
          <w:rFonts w:hint="eastAsia"/>
        </w:rPr>
        <w:t>检查和计算变形量</w:t>
      </w:r>
    </w:p>
    <w:p w14:paraId="4F57B586" w14:textId="77777777" w:rsidR="0093687B" w:rsidRDefault="00000000">
      <w:pPr>
        <w:pStyle w:val="afffffffff2"/>
      </w:pPr>
      <w:r>
        <w:rPr>
          <w:rFonts w:hint="eastAsia"/>
        </w:rPr>
        <w:t>目视检查托盘的损坏情况。</w:t>
      </w:r>
    </w:p>
    <w:p w14:paraId="72DBC505" w14:textId="77777777" w:rsidR="0093687B" w:rsidRDefault="00000000">
      <w:pPr>
        <w:pStyle w:val="afffffffff2"/>
      </w:pPr>
      <w:r>
        <w:rPr>
          <w:rFonts w:hint="eastAsia"/>
        </w:rPr>
        <w:t>计算托盘规定测量点的挠度变化值(y</w:t>
      </w:r>
      <w:r>
        <w:rPr>
          <w:rFonts w:ascii="Times New Roman"/>
        </w:rPr>
        <w:t>′</w:t>
      </w:r>
      <w:r>
        <w:rPr>
          <w:rFonts w:hint="eastAsia"/>
          <w:vertAlign w:val="subscript"/>
        </w:rPr>
        <w:t>2</w:t>
      </w:r>
      <w:r>
        <w:rPr>
          <w:rFonts w:hint="eastAsia"/>
        </w:rPr>
        <w:t>-y</w:t>
      </w:r>
      <w:r>
        <w:rPr>
          <w:rFonts w:ascii="Times New Roman"/>
        </w:rPr>
        <w:t>′</w:t>
      </w:r>
      <w:r>
        <w:rPr>
          <w:rFonts w:hint="eastAsia"/>
          <w:vertAlign w:val="subscript"/>
        </w:rPr>
        <w:t>1</w:t>
      </w:r>
      <w:r>
        <w:rPr>
          <w:rFonts w:hint="eastAsia"/>
        </w:rPr>
        <w:t>),取挠度变化最大的数值为变形量值，单位为毫米(mm)。</w:t>
      </w:r>
    </w:p>
    <w:p w14:paraId="74224DDE" w14:textId="77777777" w:rsidR="0093687B" w:rsidRDefault="00000000">
      <w:pPr>
        <w:pStyle w:val="afffffffff2"/>
      </w:pPr>
      <w:r>
        <w:rPr>
          <w:rFonts w:hint="eastAsia"/>
        </w:rPr>
        <w:t>单位为毫米(mm)。</w:t>
      </w:r>
    </w:p>
    <w:p w14:paraId="1FF4836B" w14:textId="77777777" w:rsidR="0093687B" w:rsidRDefault="00000000">
      <w:pPr>
        <w:pStyle w:val="affd"/>
        <w:spacing w:before="156" w:after="156"/>
      </w:pPr>
      <w:r>
        <w:rPr>
          <w:rFonts w:hint="eastAsia"/>
        </w:rPr>
        <w:t>堆码试验</w:t>
      </w:r>
    </w:p>
    <w:p w14:paraId="02627119" w14:textId="77777777" w:rsidR="0093687B" w:rsidRDefault="00000000">
      <w:pPr>
        <w:pStyle w:val="affe"/>
        <w:spacing w:before="156" w:after="156"/>
      </w:pPr>
      <w:r>
        <w:rPr>
          <w:rFonts w:hint="eastAsia"/>
        </w:rPr>
        <w:t>试验步骤</w:t>
      </w:r>
    </w:p>
    <w:p w14:paraId="15997BAA" w14:textId="3893DB24" w:rsidR="0093687B" w:rsidRDefault="00000000">
      <w:pPr>
        <w:pStyle w:val="afffffffff2"/>
      </w:pPr>
      <w:r>
        <w:rPr>
          <w:rFonts w:hint="eastAsia"/>
        </w:rPr>
        <w:t>将预处理后的托盘按GB/T 4996-XXXX</w:t>
      </w:r>
      <w:r w:rsidR="008550BB">
        <w:rPr>
          <w:rFonts w:hint="eastAsia"/>
        </w:rPr>
        <w:t>中</w:t>
      </w:r>
      <w:r>
        <w:rPr>
          <w:rFonts w:hint="eastAsia"/>
        </w:rPr>
        <w:t>8.4.2.1</w:t>
      </w:r>
      <w:r w:rsidR="008550BB">
        <w:rPr>
          <w:rFonts w:hint="eastAsia"/>
        </w:rPr>
        <w:t>的</w:t>
      </w:r>
      <w:r>
        <w:rPr>
          <w:rFonts w:hint="eastAsia"/>
        </w:rPr>
        <w:t>规定对托盘顶铺板进行试验装置架设，示意图见图3。</w:t>
      </w:r>
    </w:p>
    <w:p w14:paraId="7FA6EFA4" w14:textId="274FCE7B" w:rsidR="008550BB" w:rsidRDefault="00095E68" w:rsidP="008550BB">
      <w:pPr>
        <w:pStyle w:val="afffffffff2"/>
        <w:numPr>
          <w:ilvl w:val="0"/>
          <w:numId w:val="0"/>
        </w:numPr>
        <w:jc w:val="center"/>
      </w:pPr>
      <w:r>
        <w:rPr>
          <w:rFonts w:ascii="Times New Roman"/>
          <w:noProof/>
        </w:rPr>
        <w:drawing>
          <wp:inline distT="0" distB="0" distL="0" distR="0" wp14:anchorId="4CC52CAD" wp14:editId="24442BD8">
            <wp:extent cx="4320000" cy="4885198"/>
            <wp:effectExtent l="0" t="0" r="4445" b="0"/>
            <wp:docPr id="25856528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65282"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320000" cy="4885198"/>
                    </a:xfrm>
                    <a:prstGeom prst="rect">
                      <a:avLst/>
                    </a:prstGeom>
                    <a:noFill/>
                    <a:ln>
                      <a:noFill/>
                    </a:ln>
                  </pic:spPr>
                </pic:pic>
              </a:graphicData>
            </a:graphic>
          </wp:inline>
        </w:drawing>
      </w:r>
    </w:p>
    <w:p w14:paraId="3B94EFE8" w14:textId="77777777" w:rsidR="008550BB" w:rsidRDefault="008550BB" w:rsidP="008550BB">
      <w:pPr>
        <w:pStyle w:val="afffffffffc"/>
        <w:ind w:firstLine="360"/>
      </w:pPr>
      <w:r>
        <w:rPr>
          <w:rFonts w:hint="eastAsia"/>
        </w:rPr>
        <w:t>标引序号说明：</w:t>
      </w:r>
    </w:p>
    <w:p w14:paraId="5BC45ED6" w14:textId="77777777" w:rsidR="008550BB" w:rsidRDefault="008550BB" w:rsidP="008550BB">
      <w:pPr>
        <w:pStyle w:val="afffffffffc"/>
        <w:ind w:firstLine="360"/>
      </w:pPr>
      <w:r>
        <w:rPr>
          <w:rFonts w:hint="eastAsia"/>
        </w:rPr>
        <w:t>1——试验载荷；</w:t>
      </w:r>
    </w:p>
    <w:p w14:paraId="1777237E" w14:textId="77777777" w:rsidR="008550BB" w:rsidRDefault="008550BB" w:rsidP="008550BB">
      <w:pPr>
        <w:pStyle w:val="afffffffffc"/>
        <w:ind w:firstLine="360"/>
      </w:pPr>
      <w:r>
        <w:rPr>
          <w:rFonts w:hint="eastAsia"/>
        </w:rPr>
        <w:t>2——载荷板；</w:t>
      </w:r>
    </w:p>
    <w:p w14:paraId="509953E4" w14:textId="77777777" w:rsidR="008550BB" w:rsidRDefault="008550BB" w:rsidP="008550BB">
      <w:pPr>
        <w:pStyle w:val="afffffffffc"/>
        <w:ind w:firstLine="360"/>
      </w:pPr>
      <w:r>
        <w:rPr>
          <w:rFonts w:hint="eastAsia"/>
        </w:rPr>
        <w:t>3——安全挡块；</w:t>
      </w:r>
    </w:p>
    <w:p w14:paraId="253437BC" w14:textId="77777777" w:rsidR="008550BB" w:rsidRDefault="008550BB" w:rsidP="008550BB">
      <w:pPr>
        <w:pStyle w:val="afffffffffc"/>
        <w:ind w:firstLine="360"/>
      </w:pPr>
      <w:r>
        <w:rPr>
          <w:rFonts w:hint="eastAsia"/>
        </w:rPr>
        <w:t>4——刚性支撑面；</w:t>
      </w:r>
    </w:p>
    <w:p w14:paraId="5F4ADBF8" w14:textId="77777777" w:rsidR="008550BB" w:rsidRDefault="008550BB" w:rsidP="008550BB">
      <w:pPr>
        <w:pStyle w:val="afffffffffc"/>
        <w:ind w:firstLine="360"/>
      </w:pPr>
      <w:r>
        <w:rPr>
          <w:rFonts w:hint="eastAsia"/>
        </w:rPr>
        <w:lastRenderedPageBreak/>
        <w:t>5——加载头；</w:t>
      </w:r>
    </w:p>
    <w:p w14:paraId="20379CF8" w14:textId="17EEE8F3" w:rsidR="00095E68" w:rsidRDefault="00095E68" w:rsidP="008550BB">
      <w:pPr>
        <w:pStyle w:val="afffffffffc"/>
        <w:ind w:firstLine="360"/>
      </w:pPr>
      <w:r w:rsidRPr="00FD5679">
        <w:rPr>
          <w:rFonts w:hint="eastAsia"/>
          <w:i/>
          <w:iCs/>
          <w:szCs w:val="18"/>
        </w:rPr>
        <w:t>L</w:t>
      </w:r>
      <w:r w:rsidRPr="00095E68">
        <w:rPr>
          <w:rFonts w:hint="eastAsia"/>
          <w:szCs w:val="18"/>
          <w:vertAlign w:val="subscript"/>
        </w:rPr>
        <w:t>1</w:t>
      </w:r>
      <w:r>
        <w:rPr>
          <w:rFonts w:hint="eastAsia"/>
          <w:szCs w:val="18"/>
        </w:rPr>
        <w:t>（</w:t>
      </w:r>
      <w:r w:rsidRPr="00FD5679">
        <w:rPr>
          <w:rFonts w:hint="eastAsia"/>
          <w:i/>
          <w:iCs/>
          <w:szCs w:val="18"/>
        </w:rPr>
        <w:t>L</w:t>
      </w:r>
      <w:r w:rsidRPr="00095E68">
        <w:rPr>
          <w:rFonts w:hint="eastAsia"/>
          <w:szCs w:val="18"/>
          <w:vertAlign w:val="subscript"/>
        </w:rPr>
        <w:t>2</w:t>
      </w:r>
      <w:r>
        <w:rPr>
          <w:rFonts w:hint="eastAsia"/>
          <w:szCs w:val="18"/>
        </w:rPr>
        <w:t>）</w:t>
      </w:r>
      <w:r>
        <w:rPr>
          <w:rFonts w:hint="eastAsia"/>
        </w:rPr>
        <w:t>——托盘的叉孔长度（宽度）；</w:t>
      </w:r>
    </w:p>
    <w:p w14:paraId="0BEBB201" w14:textId="75D999B8" w:rsidR="00095E68" w:rsidRDefault="00095E68" w:rsidP="008550BB">
      <w:pPr>
        <w:pStyle w:val="afffffffffc"/>
        <w:ind w:firstLine="360"/>
      </w:pPr>
      <w:r>
        <w:rPr>
          <w:rFonts w:hint="eastAsia"/>
        </w:rPr>
        <w:t>A</w:t>
      </w:r>
      <w:r w:rsidRPr="00095E68">
        <w:rPr>
          <w:rFonts w:hint="eastAsia"/>
          <w:vertAlign w:val="subscript"/>
        </w:rPr>
        <w:t>1</w:t>
      </w:r>
      <w:r>
        <w:rPr>
          <w:rFonts w:hint="eastAsia"/>
        </w:rPr>
        <w:t>、A</w:t>
      </w:r>
      <w:r w:rsidRPr="00095E68">
        <w:rPr>
          <w:rFonts w:hint="eastAsia"/>
          <w:vertAlign w:val="subscript"/>
        </w:rPr>
        <w:t>2</w:t>
      </w:r>
      <w:r>
        <w:rPr>
          <w:rFonts w:hint="eastAsia"/>
        </w:rPr>
        <w:t>、A</w:t>
      </w:r>
      <w:r w:rsidRPr="00095E68">
        <w:rPr>
          <w:rFonts w:hint="eastAsia"/>
          <w:vertAlign w:val="subscript"/>
        </w:rPr>
        <w:t>3</w:t>
      </w:r>
      <w:r>
        <w:rPr>
          <w:rFonts w:hint="eastAsia"/>
        </w:rPr>
        <w:t>、A</w:t>
      </w:r>
      <w:r w:rsidRPr="00095E68">
        <w:rPr>
          <w:rFonts w:hint="eastAsia"/>
          <w:vertAlign w:val="subscript"/>
        </w:rPr>
        <w:t>4</w:t>
      </w:r>
      <w:r>
        <w:rPr>
          <w:rFonts w:hint="eastAsia"/>
        </w:rPr>
        <w:t>（B</w:t>
      </w:r>
      <w:r w:rsidRPr="00095E68">
        <w:rPr>
          <w:rFonts w:hint="eastAsia"/>
          <w:vertAlign w:val="subscript"/>
        </w:rPr>
        <w:t>1</w:t>
      </w:r>
      <w:r>
        <w:rPr>
          <w:rFonts w:hint="eastAsia"/>
        </w:rPr>
        <w:t>、B</w:t>
      </w:r>
      <w:r w:rsidRPr="00095E68">
        <w:rPr>
          <w:rFonts w:hint="eastAsia"/>
          <w:vertAlign w:val="subscript"/>
        </w:rPr>
        <w:t>2</w:t>
      </w:r>
      <w:r>
        <w:rPr>
          <w:rFonts w:hint="eastAsia"/>
        </w:rPr>
        <w:t>、B</w:t>
      </w:r>
      <w:r w:rsidRPr="00095E68">
        <w:rPr>
          <w:rFonts w:hint="eastAsia"/>
          <w:vertAlign w:val="subscript"/>
        </w:rPr>
        <w:t>3</w:t>
      </w:r>
      <w:r>
        <w:rPr>
          <w:rFonts w:hint="eastAsia"/>
        </w:rPr>
        <w:t>、B</w:t>
      </w:r>
      <w:r w:rsidRPr="00095E68">
        <w:rPr>
          <w:rFonts w:hint="eastAsia"/>
          <w:vertAlign w:val="subscript"/>
        </w:rPr>
        <w:t>4</w:t>
      </w:r>
      <w:r>
        <w:rPr>
          <w:rFonts w:hint="eastAsia"/>
        </w:rPr>
        <w:t>）——挠度的各测量位置；</w:t>
      </w:r>
    </w:p>
    <w:p w14:paraId="55E5AD88" w14:textId="77777777" w:rsidR="008550BB" w:rsidRDefault="008550BB" w:rsidP="008550BB">
      <w:pPr>
        <w:pStyle w:val="afffffffffc"/>
        <w:ind w:firstLine="360"/>
      </w:pPr>
      <w:r>
        <w:rPr>
          <w:rFonts w:hint="eastAsia"/>
        </w:rPr>
        <w:t>Y——挠度。</w:t>
      </w:r>
    </w:p>
    <w:p w14:paraId="673F1E95" w14:textId="77777777" w:rsidR="008550BB" w:rsidRDefault="008550BB" w:rsidP="008550BB">
      <w:pPr>
        <w:pStyle w:val="afd"/>
        <w:spacing w:before="156" w:after="156"/>
      </w:pPr>
      <w:r>
        <w:rPr>
          <w:rFonts w:hint="eastAsia"/>
        </w:rPr>
        <w:t>堆码试验</w:t>
      </w:r>
    </w:p>
    <w:p w14:paraId="46DB0706" w14:textId="77777777" w:rsidR="008550BB" w:rsidRDefault="008550BB" w:rsidP="008550BB">
      <w:pPr>
        <w:pStyle w:val="afffffffff2"/>
        <w:numPr>
          <w:ilvl w:val="0"/>
          <w:numId w:val="0"/>
        </w:numPr>
        <w:jc w:val="center"/>
      </w:pPr>
    </w:p>
    <w:p w14:paraId="5CA39F25" w14:textId="77777777" w:rsidR="0093687B" w:rsidRDefault="00000000">
      <w:pPr>
        <w:pStyle w:val="afffffffff2"/>
      </w:pPr>
      <w:r>
        <w:rPr>
          <w:rFonts w:hint="eastAsia"/>
        </w:rPr>
        <w:t>均匀地将试验载荷加载至准载荷0.25R。</w:t>
      </w:r>
    </w:p>
    <w:p w14:paraId="0C1D38B1" w14:textId="77777777" w:rsidR="0093687B" w:rsidRDefault="00000000">
      <w:pPr>
        <w:pStyle w:val="afffffffff2"/>
      </w:pPr>
      <w:r>
        <w:rPr>
          <w:rFonts w:hint="eastAsia"/>
        </w:rPr>
        <w:t>采用精度不低于0.5mm的通用量具，测量托盘各点A</w:t>
      </w:r>
      <w:r>
        <w:rPr>
          <w:vertAlign w:val="subscript"/>
        </w:rPr>
        <w:t>1</w:t>
      </w:r>
      <w:r>
        <w:rPr>
          <w:rFonts w:hAnsi="宋体" w:hint="eastAsia"/>
        </w:rPr>
        <w:t>～</w:t>
      </w:r>
      <w:r>
        <w:rPr>
          <w:rFonts w:hint="eastAsia"/>
        </w:rPr>
        <w:t>A</w:t>
      </w:r>
      <w:r>
        <w:rPr>
          <w:vertAlign w:val="subscript"/>
        </w:rPr>
        <w:t>4</w:t>
      </w:r>
      <w:r>
        <w:rPr>
          <w:rFonts w:hint="eastAsia"/>
        </w:rPr>
        <w:t>或B</w:t>
      </w:r>
      <w:r>
        <w:rPr>
          <w:vertAlign w:val="subscript"/>
        </w:rPr>
        <w:t>1</w:t>
      </w:r>
      <w:r>
        <w:rPr>
          <w:rFonts w:hAnsi="宋体" w:hint="eastAsia"/>
        </w:rPr>
        <w:t>～</w:t>
      </w:r>
      <w:r>
        <w:rPr>
          <w:rFonts w:hint="eastAsia"/>
        </w:rPr>
        <w:t>B</w:t>
      </w:r>
      <w:r>
        <w:rPr>
          <w:vertAlign w:val="subscript"/>
        </w:rPr>
        <w:t>4</w:t>
      </w:r>
      <w:r>
        <w:rPr>
          <w:rFonts w:hint="eastAsia"/>
        </w:rPr>
        <w:t>处的挠度值（y</w:t>
      </w:r>
      <w:r>
        <w:rPr>
          <w:rFonts w:ascii="Times New Roman"/>
        </w:rPr>
        <w:t>′′</w:t>
      </w:r>
      <w:r>
        <w:rPr>
          <w:rFonts w:hint="eastAsia"/>
          <w:vertAlign w:val="subscript"/>
        </w:rPr>
        <w:t>1</w:t>
      </w:r>
      <w:r>
        <w:rPr>
          <w:rFonts w:hint="eastAsia"/>
        </w:rPr>
        <w:t>）。</w:t>
      </w:r>
    </w:p>
    <w:p w14:paraId="5814A781" w14:textId="77777777" w:rsidR="0093687B" w:rsidRDefault="00000000">
      <w:pPr>
        <w:pStyle w:val="afffffffff2"/>
      </w:pPr>
      <w:r>
        <w:rPr>
          <w:rFonts w:hint="eastAsia"/>
        </w:rPr>
        <w:t>将试验载荷均匀加至满载荷0.5R，保持10min。</w:t>
      </w:r>
    </w:p>
    <w:p w14:paraId="2B6AEB76" w14:textId="77777777" w:rsidR="0093687B" w:rsidRDefault="00000000">
      <w:pPr>
        <w:pStyle w:val="afffffffff2"/>
      </w:pPr>
      <w:r>
        <w:rPr>
          <w:rFonts w:hint="eastAsia"/>
        </w:rPr>
        <w:t>按</w:t>
      </w:r>
      <w:r>
        <w:t>6.8.1.3</w:t>
      </w:r>
      <w:r>
        <w:rPr>
          <w:rFonts w:hint="eastAsia"/>
        </w:rPr>
        <w:t>的规定再次测量同一测量点A</w:t>
      </w:r>
      <w:r>
        <w:rPr>
          <w:rFonts w:hint="eastAsia"/>
          <w:vertAlign w:val="subscript"/>
        </w:rPr>
        <w:t>1</w:t>
      </w:r>
      <w:r>
        <w:rPr>
          <w:rFonts w:hAnsi="宋体" w:hint="eastAsia"/>
        </w:rPr>
        <w:t>～</w:t>
      </w:r>
      <w:r>
        <w:rPr>
          <w:rFonts w:hint="eastAsia"/>
        </w:rPr>
        <w:t>A</w:t>
      </w:r>
      <w:r>
        <w:rPr>
          <w:rFonts w:hint="eastAsia"/>
          <w:vertAlign w:val="subscript"/>
        </w:rPr>
        <w:t>4</w:t>
      </w:r>
      <w:r>
        <w:rPr>
          <w:rFonts w:hint="eastAsia"/>
        </w:rPr>
        <w:t>或B</w:t>
      </w:r>
      <w:r>
        <w:rPr>
          <w:rFonts w:hint="eastAsia"/>
          <w:vertAlign w:val="subscript"/>
        </w:rPr>
        <w:t>1</w:t>
      </w:r>
      <w:r>
        <w:rPr>
          <w:rFonts w:hAnsi="宋体" w:hint="eastAsia"/>
        </w:rPr>
        <w:t>～</w:t>
      </w:r>
      <w:r>
        <w:rPr>
          <w:rFonts w:hint="eastAsia"/>
        </w:rPr>
        <w:t>B</w:t>
      </w:r>
      <w:r>
        <w:rPr>
          <w:rFonts w:hint="eastAsia"/>
          <w:vertAlign w:val="subscript"/>
        </w:rPr>
        <w:t>4</w:t>
      </w:r>
      <w:r>
        <w:rPr>
          <w:rFonts w:hint="eastAsia"/>
        </w:rPr>
        <w:t>处的挠度值（y</w:t>
      </w:r>
      <w:r>
        <w:rPr>
          <w:rFonts w:ascii="Times New Roman"/>
        </w:rPr>
        <w:t>′′</w:t>
      </w:r>
      <w:r>
        <w:rPr>
          <w:rFonts w:hint="eastAsia"/>
          <w:vertAlign w:val="subscript"/>
        </w:rPr>
        <w:t>2</w:t>
      </w:r>
      <w:r>
        <w:rPr>
          <w:rFonts w:hint="eastAsia"/>
        </w:rPr>
        <w:t>）。</w:t>
      </w:r>
    </w:p>
    <w:p w14:paraId="3FD7E16A" w14:textId="4E2CFA2E" w:rsidR="0093687B" w:rsidRDefault="00000000">
      <w:pPr>
        <w:pStyle w:val="afffffffff2"/>
      </w:pPr>
      <w:r>
        <w:rPr>
          <w:rFonts w:hint="eastAsia"/>
        </w:rPr>
        <w:t>卸去载荷</w:t>
      </w:r>
      <w:r w:rsidR="00FD5679">
        <w:rPr>
          <w:rFonts w:hint="eastAsia"/>
        </w:rPr>
        <w:t>。</w:t>
      </w:r>
    </w:p>
    <w:p w14:paraId="165A5C2D" w14:textId="77777777" w:rsidR="0093687B" w:rsidRDefault="00000000">
      <w:pPr>
        <w:pStyle w:val="affe"/>
        <w:spacing w:before="156" w:after="156"/>
      </w:pPr>
      <w:r>
        <w:rPr>
          <w:rFonts w:hint="eastAsia"/>
        </w:rPr>
        <w:t>检查和计算变形量</w:t>
      </w:r>
    </w:p>
    <w:p w14:paraId="238ED91B" w14:textId="77777777" w:rsidR="0093687B" w:rsidRDefault="00000000">
      <w:pPr>
        <w:pStyle w:val="afffffffff2"/>
      </w:pPr>
      <w:r>
        <w:rPr>
          <w:rFonts w:hint="eastAsia"/>
        </w:rPr>
        <w:t>目视检查托盘的损坏情况。</w:t>
      </w:r>
    </w:p>
    <w:p w14:paraId="3A2BA179" w14:textId="77777777" w:rsidR="0093687B" w:rsidRDefault="00000000">
      <w:pPr>
        <w:pStyle w:val="afffffffff2"/>
      </w:pPr>
      <w:r>
        <w:rPr>
          <w:rFonts w:hint="eastAsia"/>
        </w:rPr>
        <w:t>计算托盘规定测量点的挠度变化值(y</w:t>
      </w:r>
      <w:r>
        <w:rPr>
          <w:rFonts w:ascii="Times New Roman"/>
        </w:rPr>
        <w:t>′′</w:t>
      </w:r>
      <w:r>
        <w:rPr>
          <w:rFonts w:hint="eastAsia"/>
          <w:vertAlign w:val="subscript"/>
        </w:rPr>
        <w:t>2</w:t>
      </w:r>
      <w:r>
        <w:rPr>
          <w:rFonts w:hint="eastAsia"/>
        </w:rPr>
        <w:t>- y</w:t>
      </w:r>
      <w:r>
        <w:rPr>
          <w:rFonts w:ascii="Times New Roman"/>
        </w:rPr>
        <w:t>′′</w:t>
      </w:r>
      <w:r>
        <w:rPr>
          <w:rFonts w:hint="eastAsia"/>
          <w:vertAlign w:val="subscript"/>
        </w:rPr>
        <w:t>1</w:t>
      </w:r>
      <w:r>
        <w:rPr>
          <w:rFonts w:hint="eastAsia"/>
        </w:rPr>
        <w:t>)，取挠度变化最大的数值为变形量值，单位为毫米(mm)。</w:t>
      </w:r>
    </w:p>
    <w:p w14:paraId="6EB1A4D7" w14:textId="77777777" w:rsidR="0093687B" w:rsidRDefault="00000000">
      <w:pPr>
        <w:pStyle w:val="affd"/>
        <w:spacing w:before="156" w:after="156"/>
      </w:pPr>
      <w:bookmarkStart w:id="60" w:name="_Toc80793421"/>
      <w:r>
        <w:rPr>
          <w:rFonts w:hint="eastAsia"/>
        </w:rPr>
        <w:t>角跌落试验</w:t>
      </w:r>
      <w:bookmarkEnd w:id="60"/>
    </w:p>
    <w:p w14:paraId="300DAEDD" w14:textId="77777777" w:rsidR="0093687B" w:rsidRDefault="00000000">
      <w:pPr>
        <w:pStyle w:val="affe"/>
        <w:spacing w:before="156" w:after="156"/>
      </w:pPr>
      <w:r>
        <w:rPr>
          <w:rFonts w:hint="eastAsia"/>
        </w:rPr>
        <w:t>试验步骤</w:t>
      </w:r>
    </w:p>
    <w:p w14:paraId="17FA1759" w14:textId="77777777" w:rsidR="0093687B" w:rsidRDefault="00000000">
      <w:pPr>
        <w:pStyle w:val="afffff7"/>
        <w:ind w:firstLine="420"/>
      </w:pPr>
      <w:r>
        <w:rPr>
          <w:rFonts w:hint="eastAsia"/>
        </w:rPr>
        <w:t>将预处理后的托盘按GB/T</w:t>
      </w:r>
      <w:r>
        <w:t xml:space="preserve"> </w:t>
      </w:r>
      <w:r>
        <w:rPr>
          <w:rFonts w:hint="eastAsia"/>
        </w:rPr>
        <w:t>4996-XXXX中8.9的要求进行试验，长度测量设备精度不低于1mm，示意图见图4。</w:t>
      </w:r>
    </w:p>
    <w:p w14:paraId="6124AED5" w14:textId="2290D3EF" w:rsidR="001F4784" w:rsidRDefault="001F4784" w:rsidP="001F4784">
      <w:pPr>
        <w:pStyle w:val="afffff7"/>
        <w:ind w:firstLineChars="0" w:firstLine="0"/>
        <w:jc w:val="center"/>
      </w:pPr>
      <w:r>
        <w:rPr>
          <w:noProof/>
        </w:rPr>
        <w:drawing>
          <wp:inline distT="0" distB="0" distL="0" distR="0" wp14:anchorId="291F4AD9" wp14:editId="30872433">
            <wp:extent cx="3573780" cy="2343785"/>
            <wp:effectExtent l="0" t="0" r="7620" b="0"/>
            <wp:docPr id="1041078710" name="图片 104107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73780" cy="2343785"/>
                    </a:xfrm>
                    <a:prstGeom prst="rect">
                      <a:avLst/>
                    </a:prstGeom>
                    <a:noFill/>
                    <a:ln>
                      <a:noFill/>
                    </a:ln>
                  </pic:spPr>
                </pic:pic>
              </a:graphicData>
            </a:graphic>
          </wp:inline>
        </w:drawing>
      </w:r>
    </w:p>
    <w:p w14:paraId="3591C309" w14:textId="77777777" w:rsidR="001F4784" w:rsidRDefault="001F4784" w:rsidP="001F4784">
      <w:pPr>
        <w:pStyle w:val="afffffffffc"/>
        <w:ind w:left="363" w:firstLine="360"/>
      </w:pPr>
      <w:r>
        <w:rPr>
          <w:rFonts w:hint="eastAsia"/>
        </w:rPr>
        <w:t>标引序号说明：</w:t>
      </w:r>
    </w:p>
    <w:p w14:paraId="33F4138D" w14:textId="77777777" w:rsidR="001F4784" w:rsidRDefault="001F4784" w:rsidP="001F4784">
      <w:pPr>
        <w:pStyle w:val="afffffffffc"/>
        <w:ind w:left="363" w:firstLine="360"/>
      </w:pPr>
      <w:r>
        <w:rPr>
          <w:rFonts w:hint="eastAsia"/>
        </w:rPr>
        <w:t>A、B——托盘测试定位点。</w:t>
      </w:r>
    </w:p>
    <w:p w14:paraId="359ED58D" w14:textId="77777777" w:rsidR="001F4784" w:rsidRDefault="001F4784" w:rsidP="001F4784">
      <w:pPr>
        <w:pStyle w:val="afd"/>
        <w:spacing w:before="156" w:after="156"/>
      </w:pPr>
      <w:r>
        <w:rPr>
          <w:rFonts w:hint="eastAsia"/>
        </w:rPr>
        <w:t>角跌落试验示意图</w:t>
      </w:r>
    </w:p>
    <w:p w14:paraId="7392A53C" w14:textId="77777777" w:rsidR="0093687B" w:rsidRDefault="00000000">
      <w:pPr>
        <w:pStyle w:val="affe"/>
        <w:spacing w:before="156" w:after="156"/>
      </w:pPr>
      <w:r>
        <w:rPr>
          <w:rFonts w:hint="eastAsia"/>
        </w:rPr>
        <w:t>检查和计算变形量</w:t>
      </w:r>
    </w:p>
    <w:p w14:paraId="5BD9E4A8" w14:textId="77777777" w:rsidR="0093687B" w:rsidRDefault="00000000">
      <w:pPr>
        <w:pStyle w:val="afffffffff2"/>
      </w:pPr>
      <w:r>
        <w:rPr>
          <w:rFonts w:hint="eastAsia"/>
        </w:rPr>
        <w:t>目视检查托盘的损坏情况。</w:t>
      </w:r>
    </w:p>
    <w:p w14:paraId="5125F698" w14:textId="77777777" w:rsidR="0093687B" w:rsidRDefault="00000000">
      <w:pPr>
        <w:pStyle w:val="afffffffff2"/>
      </w:pPr>
      <w:r>
        <w:rPr>
          <w:rFonts w:hint="eastAsia"/>
        </w:rPr>
        <w:t>计算托盘规定两点对角线长度的变化值，取第一次跌落试验前和第三次跌落试验后的对角线长度差值(</w:t>
      </w:r>
      <w:r>
        <w:rPr>
          <w:rFonts w:ascii="Times New Roman"/>
          <w:i/>
          <w:iCs/>
        </w:rPr>
        <w:t>l</w:t>
      </w:r>
      <w:r>
        <w:t>-</w:t>
      </w:r>
      <w:r>
        <w:rPr>
          <w:rFonts w:ascii="Times New Roman"/>
          <w:i/>
          <w:iCs/>
        </w:rPr>
        <w:t>l</w:t>
      </w:r>
      <w:r>
        <w:rPr>
          <w:rFonts w:ascii="Times New Roman"/>
        </w:rPr>
        <w:t>′</w:t>
      </w:r>
      <w:r>
        <w:rPr>
          <w:rFonts w:hint="eastAsia"/>
        </w:rPr>
        <w:t>)为对角线长度变形量值，单位为毫米(mm)。</w:t>
      </w:r>
    </w:p>
    <w:p w14:paraId="3871FED5" w14:textId="704D3685" w:rsidR="0093687B" w:rsidRDefault="0093687B">
      <w:pPr>
        <w:pStyle w:val="afffff7"/>
        <w:ind w:firstLine="420"/>
        <w:jc w:val="center"/>
      </w:pPr>
    </w:p>
    <w:p w14:paraId="50820CD6" w14:textId="77777777" w:rsidR="0093687B" w:rsidRDefault="00000000">
      <w:pPr>
        <w:pStyle w:val="affc"/>
        <w:spacing w:before="312" w:after="312"/>
      </w:pPr>
      <w:bookmarkStart w:id="61" w:name="_Toc165818531"/>
      <w:bookmarkStart w:id="62" w:name="_Toc80793422"/>
      <w:r>
        <w:rPr>
          <w:rFonts w:hint="eastAsia"/>
        </w:rPr>
        <w:t>检验规则</w:t>
      </w:r>
      <w:bookmarkEnd w:id="61"/>
    </w:p>
    <w:p w14:paraId="2833512C" w14:textId="77777777" w:rsidR="0093687B" w:rsidRDefault="00000000">
      <w:pPr>
        <w:pStyle w:val="affd"/>
        <w:spacing w:before="156" w:after="156"/>
      </w:pPr>
      <w:r>
        <w:rPr>
          <w:rFonts w:hint="eastAsia"/>
        </w:rPr>
        <w:t>检验分类</w:t>
      </w:r>
    </w:p>
    <w:p w14:paraId="53BDE03F" w14:textId="77777777" w:rsidR="0093687B" w:rsidRDefault="00000000">
      <w:pPr>
        <w:pStyle w:val="afffff7"/>
        <w:ind w:firstLine="420"/>
      </w:pPr>
      <w:r>
        <w:rPr>
          <w:rFonts w:hint="eastAsia"/>
        </w:rPr>
        <w:t>产品检验分出厂检验和型式检验。</w:t>
      </w:r>
    </w:p>
    <w:p w14:paraId="3650B3DE" w14:textId="77777777" w:rsidR="0093687B" w:rsidRDefault="00000000">
      <w:pPr>
        <w:pStyle w:val="affd"/>
        <w:spacing w:before="156" w:after="156"/>
      </w:pPr>
      <w:r>
        <w:rPr>
          <w:rFonts w:hint="eastAsia"/>
        </w:rPr>
        <w:t>出厂检验</w:t>
      </w:r>
    </w:p>
    <w:p w14:paraId="51112377" w14:textId="77777777" w:rsidR="0093687B" w:rsidRDefault="00000000">
      <w:pPr>
        <w:pStyle w:val="affe"/>
        <w:spacing w:before="156" w:after="156"/>
      </w:pPr>
      <w:r>
        <w:rPr>
          <w:rFonts w:hint="eastAsia"/>
        </w:rPr>
        <w:t>出厂检验项目</w:t>
      </w:r>
    </w:p>
    <w:p w14:paraId="198A6194" w14:textId="77777777" w:rsidR="0093687B" w:rsidRDefault="00000000">
      <w:pPr>
        <w:pStyle w:val="afffff7"/>
        <w:ind w:firstLine="420"/>
      </w:pPr>
      <w:r>
        <w:rPr>
          <w:rFonts w:hint="eastAsia"/>
        </w:rPr>
        <w:t>材料应符合设计要求或合同规定，宜有符合要求的材料检测报告。外观质量应按5.2的规定逐个检验；尺寸及公差应按5.3的规定抽样检验；防滑应按5.4的规定抽样检验。</w:t>
      </w:r>
    </w:p>
    <w:p w14:paraId="6CCE19F8" w14:textId="77777777" w:rsidR="0093687B" w:rsidRDefault="00000000">
      <w:pPr>
        <w:pStyle w:val="affe"/>
        <w:spacing w:before="156" w:after="156"/>
      </w:pPr>
      <w:r>
        <w:rPr>
          <w:rFonts w:hint="eastAsia"/>
        </w:rPr>
        <w:t>组批与出厂检验抽样规则</w:t>
      </w:r>
    </w:p>
    <w:p w14:paraId="39C72991" w14:textId="77777777" w:rsidR="0093687B" w:rsidRDefault="00000000">
      <w:pPr>
        <w:pStyle w:val="afff"/>
        <w:spacing w:before="156" w:after="156"/>
      </w:pPr>
      <w:r>
        <w:rPr>
          <w:rFonts w:hint="eastAsia"/>
        </w:rPr>
        <w:t>组批</w:t>
      </w:r>
    </w:p>
    <w:p w14:paraId="28927DDD" w14:textId="467E3C05" w:rsidR="0093687B" w:rsidRDefault="00000000">
      <w:pPr>
        <w:pStyle w:val="afffff7"/>
        <w:ind w:firstLine="420"/>
      </w:pPr>
      <w:r>
        <w:rPr>
          <w:rFonts w:hint="eastAsia"/>
        </w:rPr>
        <w:t>一般情况下，以相同原料、同一规格、相同工艺条件为一批，单一检验批量应不大于</w:t>
      </w:r>
      <w:r>
        <w:t>5000</w:t>
      </w:r>
      <w:r>
        <w:rPr>
          <w:rFonts w:hint="eastAsia"/>
        </w:rPr>
        <w:t>只。</w:t>
      </w:r>
    </w:p>
    <w:p w14:paraId="0DFC672D" w14:textId="77777777" w:rsidR="0093687B" w:rsidRDefault="00000000">
      <w:pPr>
        <w:pStyle w:val="afff"/>
        <w:spacing w:before="156" w:after="156"/>
      </w:pPr>
      <w:r>
        <w:rPr>
          <w:rFonts w:hint="eastAsia"/>
        </w:rPr>
        <w:t>出厂检验抽样规则</w:t>
      </w:r>
    </w:p>
    <w:p w14:paraId="270EE6F1" w14:textId="6536B654" w:rsidR="0093687B" w:rsidRDefault="00B26277">
      <w:pPr>
        <w:pStyle w:val="afffff7"/>
        <w:ind w:firstLine="420"/>
      </w:pPr>
      <w:r>
        <w:rPr>
          <w:rFonts w:hint="eastAsia"/>
        </w:rPr>
        <w:t>尺寸及公差、防滑按GB/T 2828.1正常检查一次抽样方案进行，特殊检验水平S-4，</w:t>
      </w:r>
      <w:r>
        <w:rPr>
          <w:rFonts w:cs="宋体"/>
        </w:rPr>
        <w:t>AQL=6.5</w:t>
      </w:r>
      <w:r>
        <w:rPr>
          <w:rFonts w:hint="eastAsia"/>
        </w:rPr>
        <w:t>。抽样数和合格判定数见表3。</w:t>
      </w:r>
    </w:p>
    <w:p w14:paraId="5923AF19" w14:textId="77777777" w:rsidR="0093687B" w:rsidRDefault="00000000">
      <w:pPr>
        <w:pStyle w:val="aff2"/>
        <w:spacing w:before="156" w:after="156"/>
      </w:pPr>
      <w:r>
        <w:rPr>
          <w:rFonts w:hint="eastAsia"/>
        </w:rPr>
        <w:t>出厂检验抽样数和合格判定数</w:t>
      </w:r>
    </w:p>
    <w:tbl>
      <w:tblPr>
        <w:tblW w:w="93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47"/>
        <w:gridCol w:w="2693"/>
        <w:gridCol w:w="1843"/>
        <w:gridCol w:w="2261"/>
      </w:tblGrid>
      <w:tr w:rsidR="0093687B" w14:paraId="0B169D55" w14:textId="77777777">
        <w:trPr>
          <w:trHeight w:val="248"/>
          <w:jc w:val="center"/>
        </w:trPr>
        <w:tc>
          <w:tcPr>
            <w:tcW w:w="2547" w:type="dxa"/>
            <w:vMerge w:val="restart"/>
            <w:shd w:val="clear" w:color="auto" w:fill="auto"/>
            <w:noWrap/>
            <w:vAlign w:val="center"/>
          </w:tcPr>
          <w:p w14:paraId="490125C5" w14:textId="77777777" w:rsidR="0093687B" w:rsidRDefault="00000000">
            <w:pPr>
              <w:spacing w:line="240" w:lineRule="auto"/>
              <w:jc w:val="center"/>
              <w:rPr>
                <w:rFonts w:ascii="Times New Roman" w:hAnsi="Times New Roman"/>
                <w:sz w:val="18"/>
              </w:rPr>
            </w:pPr>
            <w:r>
              <w:rPr>
                <w:rFonts w:ascii="Times New Roman" w:hAnsi="Times New Roman" w:hint="eastAsia"/>
                <w:sz w:val="18"/>
              </w:rPr>
              <w:t>批量范围</w:t>
            </w:r>
          </w:p>
        </w:tc>
        <w:tc>
          <w:tcPr>
            <w:tcW w:w="6797" w:type="dxa"/>
            <w:gridSpan w:val="3"/>
            <w:shd w:val="clear" w:color="auto" w:fill="auto"/>
            <w:noWrap/>
            <w:vAlign w:val="center"/>
          </w:tcPr>
          <w:p w14:paraId="4C12DF8A"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正常一次抽样</w:t>
            </w:r>
          </w:p>
        </w:tc>
      </w:tr>
      <w:tr w:rsidR="0093687B" w14:paraId="03F25563" w14:textId="77777777">
        <w:trPr>
          <w:trHeight w:val="248"/>
          <w:jc w:val="center"/>
        </w:trPr>
        <w:tc>
          <w:tcPr>
            <w:tcW w:w="2547" w:type="dxa"/>
            <w:vMerge/>
            <w:shd w:val="clear" w:color="auto" w:fill="auto"/>
            <w:noWrap/>
            <w:vAlign w:val="center"/>
          </w:tcPr>
          <w:p w14:paraId="7D9E8471" w14:textId="77777777" w:rsidR="0093687B" w:rsidRDefault="0093687B">
            <w:pPr>
              <w:adjustRightInd/>
              <w:spacing w:line="240" w:lineRule="auto"/>
              <w:jc w:val="center"/>
              <w:rPr>
                <w:rFonts w:ascii="Times New Roman" w:hAnsi="Times New Roman"/>
                <w:sz w:val="18"/>
              </w:rPr>
            </w:pPr>
          </w:p>
        </w:tc>
        <w:tc>
          <w:tcPr>
            <w:tcW w:w="2693" w:type="dxa"/>
            <w:shd w:val="clear" w:color="auto" w:fill="auto"/>
            <w:noWrap/>
            <w:vAlign w:val="center"/>
          </w:tcPr>
          <w:p w14:paraId="454BD697" w14:textId="77777777" w:rsidR="0093687B" w:rsidRDefault="00000000">
            <w:pPr>
              <w:adjustRightInd/>
              <w:spacing w:line="240" w:lineRule="auto"/>
              <w:jc w:val="center"/>
              <w:rPr>
                <w:rFonts w:ascii="Times New Roman" w:hAnsi="Times New Roman"/>
                <w:sz w:val="18"/>
              </w:rPr>
            </w:pPr>
            <w:r>
              <w:rPr>
                <w:rFonts w:ascii="Times New Roman" w:hAnsi="Times New Roman"/>
                <w:sz w:val="18"/>
              </w:rPr>
              <w:t>样本</w:t>
            </w:r>
            <w:r>
              <w:rPr>
                <w:rFonts w:ascii="Times New Roman" w:hAnsi="Times New Roman" w:hint="eastAsia"/>
                <w:sz w:val="18"/>
              </w:rPr>
              <w:t>数</w:t>
            </w:r>
          </w:p>
        </w:tc>
        <w:tc>
          <w:tcPr>
            <w:tcW w:w="1843" w:type="dxa"/>
            <w:shd w:val="clear" w:color="auto" w:fill="auto"/>
            <w:vAlign w:val="center"/>
          </w:tcPr>
          <w:p w14:paraId="09743C4B"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合格判定数</w:t>
            </w:r>
          </w:p>
        </w:tc>
        <w:tc>
          <w:tcPr>
            <w:tcW w:w="2261" w:type="dxa"/>
            <w:shd w:val="clear" w:color="auto" w:fill="auto"/>
            <w:vAlign w:val="center"/>
          </w:tcPr>
          <w:p w14:paraId="4B39D021"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不合格判定数</w:t>
            </w:r>
          </w:p>
        </w:tc>
      </w:tr>
      <w:tr w:rsidR="0093687B" w14:paraId="6F5D867B" w14:textId="77777777">
        <w:trPr>
          <w:trHeight w:val="248"/>
          <w:jc w:val="center"/>
        </w:trPr>
        <w:tc>
          <w:tcPr>
            <w:tcW w:w="2547" w:type="dxa"/>
            <w:shd w:val="clear" w:color="auto" w:fill="auto"/>
            <w:noWrap/>
            <w:vAlign w:val="center"/>
          </w:tcPr>
          <w:p w14:paraId="02C270D0"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w:t>
            </w:r>
            <w:r>
              <w:rPr>
                <w:rFonts w:ascii="Times New Roman" w:hAnsi="Times New Roman" w:hint="eastAsia"/>
                <w:sz w:val="18"/>
              </w:rPr>
              <w:t>25</w:t>
            </w:r>
          </w:p>
        </w:tc>
        <w:tc>
          <w:tcPr>
            <w:tcW w:w="2693" w:type="dxa"/>
            <w:shd w:val="clear" w:color="auto" w:fill="auto"/>
            <w:noWrap/>
            <w:vAlign w:val="center"/>
          </w:tcPr>
          <w:p w14:paraId="786E97BA"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w:t>
            </w:r>
          </w:p>
        </w:tc>
        <w:tc>
          <w:tcPr>
            <w:tcW w:w="1843" w:type="dxa"/>
            <w:shd w:val="clear" w:color="auto" w:fill="auto"/>
            <w:vAlign w:val="center"/>
          </w:tcPr>
          <w:p w14:paraId="45BFB54E"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0</w:t>
            </w:r>
          </w:p>
        </w:tc>
        <w:tc>
          <w:tcPr>
            <w:tcW w:w="2261" w:type="dxa"/>
            <w:shd w:val="clear" w:color="auto" w:fill="auto"/>
            <w:vAlign w:val="center"/>
          </w:tcPr>
          <w:p w14:paraId="669B501E"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1</w:t>
            </w:r>
          </w:p>
        </w:tc>
      </w:tr>
      <w:tr w:rsidR="0093687B" w14:paraId="755F33ED" w14:textId="77777777">
        <w:trPr>
          <w:trHeight w:val="248"/>
          <w:jc w:val="center"/>
        </w:trPr>
        <w:tc>
          <w:tcPr>
            <w:tcW w:w="2547" w:type="dxa"/>
            <w:shd w:val="clear" w:color="auto" w:fill="auto"/>
            <w:noWrap/>
            <w:vAlign w:val="center"/>
          </w:tcPr>
          <w:p w14:paraId="71FD18FD"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26~15</w:t>
            </w:r>
            <w:r>
              <w:rPr>
                <w:rFonts w:ascii="Times New Roman" w:hAnsi="Times New Roman"/>
                <w:sz w:val="18"/>
              </w:rPr>
              <w:t>0</w:t>
            </w:r>
          </w:p>
        </w:tc>
        <w:tc>
          <w:tcPr>
            <w:tcW w:w="2693" w:type="dxa"/>
            <w:shd w:val="clear" w:color="auto" w:fill="auto"/>
            <w:noWrap/>
            <w:vAlign w:val="center"/>
          </w:tcPr>
          <w:p w14:paraId="15B488F1"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8</w:t>
            </w:r>
          </w:p>
        </w:tc>
        <w:tc>
          <w:tcPr>
            <w:tcW w:w="1843" w:type="dxa"/>
            <w:shd w:val="clear" w:color="auto" w:fill="auto"/>
            <w:vAlign w:val="center"/>
          </w:tcPr>
          <w:p w14:paraId="49F62FBC"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1</w:t>
            </w:r>
          </w:p>
        </w:tc>
        <w:tc>
          <w:tcPr>
            <w:tcW w:w="2261" w:type="dxa"/>
            <w:shd w:val="clear" w:color="auto" w:fill="auto"/>
            <w:vAlign w:val="center"/>
          </w:tcPr>
          <w:p w14:paraId="04922341"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w:t>
            </w:r>
          </w:p>
        </w:tc>
      </w:tr>
      <w:tr w:rsidR="0093687B" w14:paraId="2DA44184" w14:textId="77777777">
        <w:trPr>
          <w:trHeight w:val="248"/>
          <w:jc w:val="center"/>
        </w:trPr>
        <w:tc>
          <w:tcPr>
            <w:tcW w:w="2547" w:type="dxa"/>
            <w:shd w:val="clear" w:color="auto" w:fill="auto"/>
            <w:noWrap/>
            <w:vAlign w:val="center"/>
          </w:tcPr>
          <w:p w14:paraId="6057F798" w14:textId="77777777" w:rsidR="0093687B" w:rsidRDefault="00000000">
            <w:pPr>
              <w:jc w:val="center"/>
              <w:rPr>
                <w:sz w:val="18"/>
              </w:rPr>
            </w:pPr>
            <w:r>
              <w:rPr>
                <w:rFonts w:ascii="Times New Roman" w:hAnsi="Times New Roman"/>
                <w:sz w:val="18"/>
              </w:rPr>
              <w:t>1</w:t>
            </w:r>
            <w:r>
              <w:rPr>
                <w:rFonts w:ascii="Times New Roman" w:hAnsi="Times New Roman" w:hint="eastAsia"/>
                <w:sz w:val="18"/>
              </w:rPr>
              <w:t>5</w:t>
            </w:r>
            <w:r>
              <w:rPr>
                <w:rFonts w:ascii="Times New Roman" w:hAnsi="Times New Roman"/>
                <w:sz w:val="18"/>
              </w:rPr>
              <w:t>1</w:t>
            </w:r>
            <w:r>
              <w:rPr>
                <w:rFonts w:ascii="Times New Roman" w:hAnsi="Times New Roman" w:hint="eastAsia"/>
                <w:sz w:val="18"/>
              </w:rPr>
              <w:t>~</w:t>
            </w:r>
            <w:r>
              <w:rPr>
                <w:rFonts w:ascii="Times New Roman" w:hAnsi="Times New Roman"/>
                <w:sz w:val="18"/>
              </w:rPr>
              <w:t>500</w:t>
            </w:r>
          </w:p>
        </w:tc>
        <w:tc>
          <w:tcPr>
            <w:tcW w:w="2693" w:type="dxa"/>
            <w:shd w:val="clear" w:color="auto" w:fill="auto"/>
            <w:noWrap/>
            <w:vAlign w:val="center"/>
          </w:tcPr>
          <w:p w14:paraId="29C25CA9"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13</w:t>
            </w:r>
          </w:p>
        </w:tc>
        <w:tc>
          <w:tcPr>
            <w:tcW w:w="1843" w:type="dxa"/>
            <w:shd w:val="clear" w:color="auto" w:fill="auto"/>
            <w:vAlign w:val="center"/>
          </w:tcPr>
          <w:p w14:paraId="20697C17"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w:t>
            </w:r>
          </w:p>
        </w:tc>
        <w:tc>
          <w:tcPr>
            <w:tcW w:w="2261" w:type="dxa"/>
            <w:shd w:val="clear" w:color="auto" w:fill="auto"/>
            <w:vAlign w:val="center"/>
          </w:tcPr>
          <w:p w14:paraId="09CA36C8"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3</w:t>
            </w:r>
          </w:p>
        </w:tc>
      </w:tr>
      <w:tr w:rsidR="0093687B" w14:paraId="4411803E" w14:textId="77777777">
        <w:trPr>
          <w:trHeight w:val="248"/>
          <w:jc w:val="center"/>
        </w:trPr>
        <w:tc>
          <w:tcPr>
            <w:tcW w:w="2547" w:type="dxa"/>
            <w:shd w:val="clear" w:color="auto" w:fill="auto"/>
            <w:noWrap/>
            <w:vAlign w:val="center"/>
          </w:tcPr>
          <w:p w14:paraId="11723AE6" w14:textId="77777777" w:rsidR="0093687B" w:rsidRDefault="00000000">
            <w:pPr>
              <w:jc w:val="center"/>
              <w:rPr>
                <w:sz w:val="18"/>
              </w:rPr>
            </w:pPr>
            <w:r>
              <w:rPr>
                <w:rFonts w:ascii="Times New Roman" w:hAnsi="Times New Roman" w:hint="eastAsia"/>
                <w:sz w:val="18"/>
              </w:rPr>
              <w:t>5</w:t>
            </w:r>
            <w:r>
              <w:rPr>
                <w:rFonts w:ascii="Times New Roman" w:hAnsi="Times New Roman"/>
                <w:sz w:val="18"/>
              </w:rPr>
              <w:t>01</w:t>
            </w:r>
            <w:r>
              <w:rPr>
                <w:rFonts w:ascii="Times New Roman" w:hAnsi="Times New Roman" w:hint="eastAsia"/>
                <w:sz w:val="18"/>
              </w:rPr>
              <w:t>~</w:t>
            </w:r>
            <w:r>
              <w:rPr>
                <w:rFonts w:ascii="Times New Roman" w:hAnsi="Times New Roman"/>
                <w:sz w:val="18"/>
              </w:rPr>
              <w:t>1200</w:t>
            </w:r>
          </w:p>
        </w:tc>
        <w:tc>
          <w:tcPr>
            <w:tcW w:w="2693" w:type="dxa"/>
            <w:shd w:val="clear" w:color="auto" w:fill="auto"/>
            <w:noWrap/>
            <w:vAlign w:val="center"/>
          </w:tcPr>
          <w:p w14:paraId="664A4A24"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20</w:t>
            </w:r>
          </w:p>
        </w:tc>
        <w:tc>
          <w:tcPr>
            <w:tcW w:w="1843" w:type="dxa"/>
            <w:shd w:val="clear" w:color="auto" w:fill="auto"/>
            <w:vAlign w:val="center"/>
          </w:tcPr>
          <w:p w14:paraId="4B0B36F2"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3</w:t>
            </w:r>
          </w:p>
        </w:tc>
        <w:tc>
          <w:tcPr>
            <w:tcW w:w="2261" w:type="dxa"/>
            <w:shd w:val="clear" w:color="auto" w:fill="auto"/>
            <w:vAlign w:val="center"/>
          </w:tcPr>
          <w:p w14:paraId="0847C306"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4</w:t>
            </w:r>
          </w:p>
        </w:tc>
      </w:tr>
      <w:tr w:rsidR="0093687B" w14:paraId="2BC966F8" w14:textId="77777777">
        <w:trPr>
          <w:trHeight w:val="248"/>
          <w:jc w:val="center"/>
        </w:trPr>
        <w:tc>
          <w:tcPr>
            <w:tcW w:w="2547" w:type="dxa"/>
            <w:shd w:val="clear" w:color="auto" w:fill="auto"/>
            <w:noWrap/>
            <w:vAlign w:val="center"/>
          </w:tcPr>
          <w:p w14:paraId="6E7193CD" w14:textId="77777777" w:rsidR="0093687B" w:rsidRDefault="00000000">
            <w:pPr>
              <w:jc w:val="center"/>
              <w:rPr>
                <w:sz w:val="18"/>
              </w:rPr>
            </w:pPr>
            <w:r>
              <w:rPr>
                <w:rFonts w:ascii="Times New Roman" w:hAnsi="Times New Roman"/>
                <w:sz w:val="18"/>
              </w:rPr>
              <w:t>1201</w:t>
            </w:r>
            <w:r>
              <w:rPr>
                <w:rFonts w:ascii="Times New Roman" w:hAnsi="Times New Roman" w:hint="eastAsia"/>
                <w:sz w:val="18"/>
              </w:rPr>
              <w:t>~</w:t>
            </w:r>
            <w:r>
              <w:rPr>
                <w:rFonts w:ascii="Times New Roman" w:hAnsi="Times New Roman"/>
                <w:sz w:val="18"/>
              </w:rPr>
              <w:t>5000</w:t>
            </w:r>
          </w:p>
        </w:tc>
        <w:tc>
          <w:tcPr>
            <w:tcW w:w="2693" w:type="dxa"/>
            <w:shd w:val="clear" w:color="auto" w:fill="auto"/>
            <w:noWrap/>
            <w:vAlign w:val="center"/>
          </w:tcPr>
          <w:p w14:paraId="1640120A"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35</w:t>
            </w:r>
          </w:p>
        </w:tc>
        <w:tc>
          <w:tcPr>
            <w:tcW w:w="1843" w:type="dxa"/>
            <w:shd w:val="clear" w:color="auto" w:fill="auto"/>
            <w:vAlign w:val="center"/>
          </w:tcPr>
          <w:p w14:paraId="3300D922"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5</w:t>
            </w:r>
          </w:p>
        </w:tc>
        <w:tc>
          <w:tcPr>
            <w:tcW w:w="2261" w:type="dxa"/>
            <w:shd w:val="clear" w:color="auto" w:fill="auto"/>
            <w:vAlign w:val="center"/>
          </w:tcPr>
          <w:p w14:paraId="4296BC7A" w14:textId="77777777" w:rsidR="0093687B" w:rsidRDefault="00000000">
            <w:pPr>
              <w:adjustRightInd/>
              <w:spacing w:line="240" w:lineRule="auto"/>
              <w:jc w:val="center"/>
              <w:rPr>
                <w:rFonts w:ascii="Times New Roman" w:hAnsi="Times New Roman"/>
                <w:sz w:val="18"/>
              </w:rPr>
            </w:pPr>
            <w:r>
              <w:rPr>
                <w:rFonts w:ascii="Times New Roman" w:hAnsi="Times New Roman" w:hint="eastAsia"/>
                <w:sz w:val="18"/>
              </w:rPr>
              <w:t>6</w:t>
            </w:r>
          </w:p>
        </w:tc>
      </w:tr>
    </w:tbl>
    <w:p w14:paraId="687FF8FB" w14:textId="77777777" w:rsidR="0093687B" w:rsidRDefault="00000000">
      <w:pPr>
        <w:pStyle w:val="affd"/>
        <w:spacing w:before="156" w:after="156"/>
      </w:pPr>
      <w:r>
        <w:rPr>
          <w:rFonts w:hint="eastAsia"/>
        </w:rPr>
        <w:t>型式检验</w:t>
      </w:r>
    </w:p>
    <w:p w14:paraId="107F9A91" w14:textId="77777777" w:rsidR="0093687B" w:rsidRDefault="00000000">
      <w:pPr>
        <w:pStyle w:val="afffffffff3"/>
      </w:pPr>
      <w:r>
        <w:rPr>
          <w:rFonts w:hint="eastAsia"/>
        </w:rPr>
        <w:t>当有下列情况之一时，应进行型式检验：</w:t>
      </w:r>
    </w:p>
    <w:p w14:paraId="0A5956F0" w14:textId="77777777" w:rsidR="0093687B" w:rsidRDefault="00000000">
      <w:pPr>
        <w:pStyle w:val="af5"/>
      </w:pPr>
      <w:r>
        <w:rPr>
          <w:rFonts w:hint="eastAsia"/>
        </w:rPr>
        <w:t>新产品投产、定型鉴定时；</w:t>
      </w:r>
    </w:p>
    <w:p w14:paraId="2068F9C0" w14:textId="77777777" w:rsidR="0093687B" w:rsidRDefault="00000000">
      <w:pPr>
        <w:pStyle w:val="af5"/>
      </w:pPr>
      <w:r>
        <w:rPr>
          <w:rFonts w:hint="eastAsia"/>
        </w:rPr>
        <w:t>当原材料、工艺发生较大变化，可能影响产品性能时；</w:t>
      </w:r>
    </w:p>
    <w:p w14:paraId="7641F5F1" w14:textId="77777777" w:rsidR="0093687B" w:rsidRDefault="00000000">
      <w:pPr>
        <w:pStyle w:val="af5"/>
      </w:pPr>
      <w:r>
        <w:rPr>
          <w:rFonts w:hint="eastAsia"/>
        </w:rPr>
        <w:t>停产半年以上，再次恢复生产时；</w:t>
      </w:r>
    </w:p>
    <w:p w14:paraId="5B850B6C" w14:textId="77777777" w:rsidR="0093687B" w:rsidRDefault="00000000">
      <w:pPr>
        <w:pStyle w:val="af5"/>
      </w:pPr>
      <w:r>
        <w:rPr>
          <w:rFonts w:hint="eastAsia"/>
        </w:rPr>
        <w:t>国家质量监督检验部门提出检验要求时。</w:t>
      </w:r>
    </w:p>
    <w:p w14:paraId="1A14053B" w14:textId="77777777" w:rsidR="0093687B" w:rsidRDefault="00000000">
      <w:pPr>
        <w:pStyle w:val="afffffffff3"/>
      </w:pPr>
      <w:r>
        <w:rPr>
          <w:rFonts w:hint="eastAsia"/>
        </w:rPr>
        <w:t>型式检验应包括出厂检验项目和5.5规定的项目，抽样数量为3个，用3个试验样品依次重复进行全部试验；检验时，应首先对样品进行非破坏性的外观、尺寸及公差、防滑等项目检验，检验合格后再进行破坏性的性能要求检验。</w:t>
      </w:r>
    </w:p>
    <w:p w14:paraId="0D19577E" w14:textId="77777777" w:rsidR="0093687B" w:rsidRDefault="00000000">
      <w:pPr>
        <w:pStyle w:val="affd"/>
        <w:spacing w:before="156" w:after="156"/>
      </w:pPr>
      <w:r>
        <w:rPr>
          <w:rFonts w:hint="eastAsia"/>
        </w:rPr>
        <w:t>判定规则</w:t>
      </w:r>
    </w:p>
    <w:p w14:paraId="203E32F3" w14:textId="77777777" w:rsidR="0093687B" w:rsidRDefault="00000000">
      <w:pPr>
        <w:pStyle w:val="affe"/>
        <w:spacing w:before="156" w:after="156"/>
      </w:pPr>
      <w:r>
        <w:rPr>
          <w:rFonts w:hint="eastAsia"/>
        </w:rPr>
        <w:lastRenderedPageBreak/>
        <w:t>出厂检验</w:t>
      </w:r>
    </w:p>
    <w:p w14:paraId="0D355445" w14:textId="77777777" w:rsidR="0093687B" w:rsidRDefault="00000000">
      <w:pPr>
        <w:pStyle w:val="afffff7"/>
        <w:ind w:firstLine="420"/>
      </w:pPr>
      <w:r>
        <w:rPr>
          <w:rFonts w:hint="eastAsia"/>
        </w:rPr>
        <w:t>按7.2.1的出厂检验项目，对一次性托盘进行单项判定。任意一项判定为不合格时，即判定该批产品不合格。</w:t>
      </w:r>
    </w:p>
    <w:p w14:paraId="51EE9330" w14:textId="77777777" w:rsidR="0093687B" w:rsidRDefault="00000000">
      <w:pPr>
        <w:pStyle w:val="affe"/>
        <w:spacing w:before="156" w:after="156"/>
      </w:pPr>
      <w:r>
        <w:rPr>
          <w:rFonts w:hint="eastAsia"/>
        </w:rPr>
        <w:t>型式检验</w:t>
      </w:r>
    </w:p>
    <w:p w14:paraId="48917426" w14:textId="77777777" w:rsidR="0093687B" w:rsidRDefault="00000000">
      <w:pPr>
        <w:pStyle w:val="afffff7"/>
        <w:ind w:firstLine="420"/>
      </w:pPr>
      <w:r>
        <w:rPr>
          <w:rFonts w:hint="eastAsia"/>
        </w:rPr>
        <w:t>按7.3.2的型式检验项目，对一次性托盘进行单项判定。任意一项判定为不合格时，即判定该批产品不合格。</w:t>
      </w:r>
    </w:p>
    <w:p w14:paraId="0F21BC3C" w14:textId="77777777" w:rsidR="0093687B" w:rsidRDefault="00000000">
      <w:pPr>
        <w:pStyle w:val="affc"/>
        <w:spacing w:before="312" w:after="312"/>
      </w:pPr>
      <w:bookmarkStart w:id="63" w:name="_Toc165818532"/>
      <w:r>
        <w:rPr>
          <w:rFonts w:hint="eastAsia"/>
        </w:rPr>
        <w:t>标志、包装、运输和贮存</w:t>
      </w:r>
      <w:bookmarkEnd w:id="62"/>
      <w:bookmarkEnd w:id="63"/>
    </w:p>
    <w:p w14:paraId="1C3F08E4" w14:textId="77777777" w:rsidR="0093687B" w:rsidRDefault="00000000">
      <w:pPr>
        <w:pStyle w:val="affd"/>
        <w:spacing w:before="156" w:after="156"/>
      </w:pPr>
      <w:bookmarkStart w:id="64" w:name="_Toc80793423"/>
      <w:r>
        <w:rPr>
          <w:rFonts w:hint="eastAsia"/>
        </w:rPr>
        <w:t>标志</w:t>
      </w:r>
      <w:bookmarkEnd w:id="64"/>
    </w:p>
    <w:p w14:paraId="3944C40F" w14:textId="77777777" w:rsidR="0093687B" w:rsidRDefault="00000000">
      <w:pPr>
        <w:pStyle w:val="afffff7"/>
        <w:ind w:firstLine="420"/>
      </w:pPr>
      <w:r>
        <w:rPr>
          <w:rFonts w:hint="eastAsia"/>
        </w:rPr>
        <w:t>每个托盘或合格证上应有标志，标明生产厂名称、厂址、商标、规格、标准号、载荷量和生产日期。</w:t>
      </w:r>
    </w:p>
    <w:p w14:paraId="1E2233E4" w14:textId="77777777" w:rsidR="0093687B" w:rsidRDefault="00000000">
      <w:pPr>
        <w:pStyle w:val="affd"/>
        <w:spacing w:before="156" w:after="156"/>
      </w:pPr>
      <w:bookmarkStart w:id="65" w:name="_Toc80793424"/>
      <w:r>
        <w:rPr>
          <w:rFonts w:hint="eastAsia"/>
        </w:rPr>
        <w:t>包装</w:t>
      </w:r>
    </w:p>
    <w:p w14:paraId="212D6D66" w14:textId="77777777" w:rsidR="0093687B" w:rsidRDefault="00000000">
      <w:pPr>
        <w:pStyle w:val="afffff7"/>
        <w:ind w:firstLine="420"/>
      </w:pPr>
      <w:r>
        <w:rPr>
          <w:rFonts w:hint="eastAsia"/>
        </w:rPr>
        <w:t>可用打包带、缠绕膜等进行包装，或由供需双方商定。</w:t>
      </w:r>
    </w:p>
    <w:p w14:paraId="66CAA50A" w14:textId="77777777" w:rsidR="0093687B" w:rsidRDefault="00000000">
      <w:pPr>
        <w:pStyle w:val="affd"/>
        <w:spacing w:before="156" w:after="156"/>
      </w:pPr>
      <w:r>
        <w:rPr>
          <w:rFonts w:hint="eastAsia"/>
        </w:rPr>
        <w:t>运输</w:t>
      </w:r>
      <w:bookmarkEnd w:id="65"/>
    </w:p>
    <w:p w14:paraId="072A5950" w14:textId="77777777" w:rsidR="0093687B" w:rsidRDefault="00000000">
      <w:pPr>
        <w:pStyle w:val="afffff7"/>
        <w:ind w:firstLine="420"/>
      </w:pPr>
      <w:r>
        <w:rPr>
          <w:rFonts w:hint="eastAsia"/>
        </w:rPr>
        <w:t>运输中托盘应摆放整齐。纸托盘及模压托盘应有避雨、防水措施。</w:t>
      </w:r>
    </w:p>
    <w:p w14:paraId="7EB0FC05" w14:textId="77777777" w:rsidR="0093687B" w:rsidRDefault="00000000">
      <w:pPr>
        <w:pStyle w:val="affd"/>
        <w:spacing w:before="156" w:after="156"/>
      </w:pPr>
      <w:bookmarkStart w:id="66" w:name="_Toc80793425"/>
      <w:r>
        <w:rPr>
          <w:rFonts w:hint="eastAsia"/>
        </w:rPr>
        <w:t>贮存</w:t>
      </w:r>
      <w:bookmarkEnd w:id="66"/>
    </w:p>
    <w:p w14:paraId="66C1413A" w14:textId="08FAFF5F" w:rsidR="0093687B" w:rsidRDefault="00B26277">
      <w:pPr>
        <w:pStyle w:val="afffff7"/>
        <w:ind w:firstLine="420"/>
      </w:pPr>
      <w:r>
        <w:rPr>
          <w:rFonts w:hint="eastAsia"/>
        </w:rPr>
        <w:t>应置于室内通风、干燥处贮存。</w:t>
      </w:r>
    </w:p>
    <w:p w14:paraId="01DB3D6B" w14:textId="77777777" w:rsidR="0093687B" w:rsidRDefault="0093687B">
      <w:pPr>
        <w:pStyle w:val="afffff7"/>
        <w:ind w:firstLine="420"/>
        <w:sectPr w:rsidR="0093687B">
          <w:pgSz w:w="11906" w:h="16838"/>
          <w:pgMar w:top="1928" w:right="1134" w:bottom="1134" w:left="1134" w:header="1418" w:footer="1134" w:gutter="284"/>
          <w:pgNumType w:start="1"/>
          <w:cols w:space="425"/>
          <w:formProt w:val="0"/>
          <w:docGrid w:type="lines" w:linePitch="312"/>
        </w:sectPr>
      </w:pPr>
      <w:bookmarkStart w:id="67" w:name="BookMark6"/>
      <w:bookmarkEnd w:id="21"/>
    </w:p>
    <w:p w14:paraId="52CFEC64" w14:textId="77777777" w:rsidR="0093687B" w:rsidRDefault="00000000">
      <w:pPr>
        <w:pStyle w:val="afffffe"/>
        <w:spacing w:after="156"/>
      </w:pPr>
      <w:r>
        <w:rPr>
          <w:rFonts w:hint="eastAsia"/>
          <w:spacing w:val="105"/>
        </w:rPr>
        <w:lastRenderedPageBreak/>
        <w:t>参考文</w:t>
      </w:r>
      <w:r>
        <w:rPr>
          <w:rFonts w:hint="eastAsia"/>
        </w:rPr>
        <w:t>献</w:t>
      </w:r>
    </w:p>
    <w:p w14:paraId="0DAC8CDA" w14:textId="51C20066" w:rsidR="0093687B" w:rsidRDefault="00000000">
      <w:pPr>
        <w:pStyle w:val="afffff7"/>
        <w:ind w:firstLine="420"/>
      </w:pPr>
      <w:r>
        <w:rPr>
          <w:rFonts w:hint="eastAsia"/>
        </w:rPr>
        <w:t>[1] GB/T 4995</w:t>
      </w:r>
      <w:r w:rsidR="00025E54">
        <w:rPr>
          <w:rFonts w:hint="eastAsia"/>
        </w:rPr>
        <w:t>—2014</w:t>
      </w:r>
      <w:r>
        <w:rPr>
          <w:rFonts w:hint="eastAsia"/>
        </w:rPr>
        <w:t xml:space="preserve"> 联运通用平托盘 能要求和试验选择</w:t>
      </w:r>
    </w:p>
    <w:p w14:paraId="3E756C7A" w14:textId="77777777" w:rsidR="0093687B" w:rsidRDefault="00000000">
      <w:pPr>
        <w:pStyle w:val="afffff7"/>
        <w:ind w:firstLineChars="0" w:firstLine="0"/>
        <w:jc w:val="center"/>
      </w:pPr>
      <w:bookmarkStart w:id="68" w:name="BookMark8"/>
      <w:bookmarkEnd w:id="67"/>
      <w:r>
        <w:rPr>
          <w:rFonts w:hint="eastAsia"/>
          <w:noProof/>
        </w:rPr>
        <w:drawing>
          <wp:inline distT="0" distB="0" distL="0" distR="0" wp14:anchorId="381FF05C" wp14:editId="3C54D642">
            <wp:extent cx="1485900" cy="317500"/>
            <wp:effectExtent l="0" t="0" r="0" b="6350"/>
            <wp:docPr id="1361422795" name="图片 1"/>
            <wp:cNvGraphicFramePr/>
            <a:graphic xmlns:a="http://schemas.openxmlformats.org/drawingml/2006/main">
              <a:graphicData uri="http://schemas.openxmlformats.org/drawingml/2006/picture">
                <pic:pic xmlns:pic="http://schemas.openxmlformats.org/drawingml/2006/picture">
                  <pic:nvPicPr>
                    <pic:cNvPr id="1361422795"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93687B">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04424" w14:textId="77777777" w:rsidR="00616597" w:rsidRDefault="00616597">
      <w:pPr>
        <w:spacing w:line="240" w:lineRule="auto"/>
      </w:pPr>
      <w:r>
        <w:separator/>
      </w:r>
    </w:p>
  </w:endnote>
  <w:endnote w:type="continuationSeparator" w:id="0">
    <w:p w14:paraId="6D3828E6" w14:textId="77777777" w:rsidR="00616597" w:rsidRDefault="00616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EB5C" w14:textId="77777777" w:rsidR="0093687B"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8AD4" w14:textId="77777777" w:rsidR="0093687B" w:rsidRDefault="0093687B">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4868" w14:textId="77777777" w:rsidR="0093687B" w:rsidRDefault="0093687B">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00E35" w14:textId="77777777" w:rsidR="0093687B"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D62B" w14:textId="77777777" w:rsidR="00616597" w:rsidRDefault="00616597">
      <w:pPr>
        <w:spacing w:line="240" w:lineRule="auto"/>
      </w:pPr>
      <w:r>
        <w:separator/>
      </w:r>
    </w:p>
  </w:footnote>
  <w:footnote w:type="continuationSeparator" w:id="0">
    <w:p w14:paraId="6AC292AC" w14:textId="77777777" w:rsidR="00616597" w:rsidRDefault="00616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6C98" w14:textId="77777777" w:rsidR="0093687B" w:rsidRDefault="0093687B">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52BE" w14:textId="77777777" w:rsidR="0093687B" w:rsidRDefault="00000000">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298B" w14:textId="77777777" w:rsidR="0093687B" w:rsidRDefault="0093687B">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5718" w14:textId="77777777" w:rsidR="0093687B" w:rsidRDefault="00000000">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20077—XXXX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C3F6" w14:textId="395C40E7" w:rsidR="0093687B" w:rsidRDefault="00000000">
    <w:pPr>
      <w:pStyle w:val="afffffc"/>
      <w:spacing w:after="0"/>
    </w:pPr>
    <w:r>
      <w:fldChar w:fldCharType="begin"/>
    </w:r>
    <w:r>
      <w:instrText xml:space="preserve"> STYLEREF  标准文件_文件编号  \* MERGEFORMAT </w:instrText>
    </w:r>
    <w:r>
      <w:fldChar w:fldCharType="separate"/>
    </w:r>
    <w:r w:rsidR="00785B96">
      <w:rPr>
        <w:noProof/>
      </w:rPr>
      <w:t>GB/T 20077</w:t>
    </w:r>
    <w:r w:rsidR="00785B96">
      <w:rPr>
        <w:noProof/>
      </w:rPr>
      <w:t>—</w:t>
    </w:r>
    <w:r w:rsidR="00785B9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16686494">
    <w:abstractNumId w:val="0"/>
  </w:num>
  <w:num w:numId="2" w16cid:durableId="1033114664">
    <w:abstractNumId w:val="27"/>
  </w:num>
  <w:num w:numId="3" w16cid:durableId="145904983">
    <w:abstractNumId w:val="5"/>
  </w:num>
  <w:num w:numId="4" w16cid:durableId="959602956">
    <w:abstractNumId w:val="23"/>
  </w:num>
  <w:num w:numId="5" w16cid:durableId="1973829587">
    <w:abstractNumId w:val="18"/>
  </w:num>
  <w:num w:numId="6" w16cid:durableId="105472133">
    <w:abstractNumId w:val="13"/>
  </w:num>
  <w:num w:numId="7" w16cid:durableId="1402292791">
    <w:abstractNumId w:val="8"/>
  </w:num>
  <w:num w:numId="8" w16cid:durableId="644047553">
    <w:abstractNumId w:val="3"/>
  </w:num>
  <w:num w:numId="9" w16cid:durableId="2110852585">
    <w:abstractNumId w:val="9"/>
  </w:num>
  <w:num w:numId="10" w16cid:durableId="1403721285">
    <w:abstractNumId w:val="16"/>
  </w:num>
  <w:num w:numId="11" w16cid:durableId="2029796517">
    <w:abstractNumId w:val="25"/>
  </w:num>
  <w:num w:numId="12" w16cid:durableId="1499535409">
    <w:abstractNumId w:val="11"/>
  </w:num>
  <w:num w:numId="13" w16cid:durableId="2087217191">
    <w:abstractNumId w:val="12"/>
  </w:num>
  <w:num w:numId="14" w16cid:durableId="1035931601">
    <w:abstractNumId w:val="7"/>
  </w:num>
  <w:num w:numId="15" w16cid:durableId="475415561">
    <w:abstractNumId w:val="19"/>
  </w:num>
  <w:num w:numId="16" w16cid:durableId="272177887">
    <w:abstractNumId w:val="21"/>
  </w:num>
  <w:num w:numId="17" w16cid:durableId="641345186">
    <w:abstractNumId w:val="17"/>
  </w:num>
  <w:num w:numId="18" w16cid:durableId="1489051757">
    <w:abstractNumId w:val="29"/>
  </w:num>
  <w:num w:numId="19" w16cid:durableId="691803427">
    <w:abstractNumId w:val="15"/>
  </w:num>
  <w:num w:numId="20" w16cid:durableId="1039284599">
    <w:abstractNumId w:val="1"/>
  </w:num>
  <w:num w:numId="21" w16cid:durableId="973485128">
    <w:abstractNumId w:val="10"/>
  </w:num>
  <w:num w:numId="22" w16cid:durableId="1207723016">
    <w:abstractNumId w:val="30"/>
  </w:num>
  <w:num w:numId="23" w16cid:durableId="805439024">
    <w:abstractNumId w:val="20"/>
  </w:num>
  <w:num w:numId="24" w16cid:durableId="1362971650">
    <w:abstractNumId w:val="6"/>
  </w:num>
  <w:num w:numId="25" w16cid:durableId="45108597">
    <w:abstractNumId w:val="26"/>
  </w:num>
  <w:num w:numId="26" w16cid:durableId="1127969396">
    <w:abstractNumId w:val="28"/>
  </w:num>
  <w:num w:numId="27" w16cid:durableId="338584534">
    <w:abstractNumId w:val="2"/>
  </w:num>
  <w:num w:numId="28" w16cid:durableId="801731726">
    <w:abstractNumId w:val="4"/>
  </w:num>
  <w:num w:numId="29" w16cid:durableId="110323781">
    <w:abstractNumId w:val="14"/>
  </w:num>
  <w:num w:numId="30" w16cid:durableId="1224757843">
    <w:abstractNumId w:val="24"/>
  </w:num>
  <w:num w:numId="31" w16cid:durableId="451115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wNTQ3MjkwMjIyZmIyN2I1M2EyNGIwZWUwMzdhZTQifQ=="/>
  </w:docVars>
  <w:rsids>
    <w:rsidRoot w:val="008127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E54"/>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56277"/>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5E68"/>
    <w:rsid w:val="00096D63"/>
    <w:rsid w:val="000A0B60"/>
    <w:rsid w:val="000A0D1F"/>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271"/>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35FC8"/>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784"/>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5943"/>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233D"/>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4E09"/>
    <w:rsid w:val="00317988"/>
    <w:rsid w:val="003221B4"/>
    <w:rsid w:val="00322E62"/>
    <w:rsid w:val="003245BF"/>
    <w:rsid w:val="00324605"/>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4830"/>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1431"/>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597"/>
    <w:rsid w:val="00616BBB"/>
    <w:rsid w:val="00617387"/>
    <w:rsid w:val="00622B3F"/>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85B96"/>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2791"/>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50B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3687B"/>
    <w:rsid w:val="009429D5"/>
    <w:rsid w:val="00942BF1"/>
    <w:rsid w:val="00945180"/>
    <w:rsid w:val="00945428"/>
    <w:rsid w:val="0094607B"/>
    <w:rsid w:val="00952C52"/>
    <w:rsid w:val="00953604"/>
    <w:rsid w:val="009610DC"/>
    <w:rsid w:val="00961490"/>
    <w:rsid w:val="0096381A"/>
    <w:rsid w:val="00965A92"/>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5EA6"/>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277"/>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404"/>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6F4"/>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36E9"/>
    <w:rsid w:val="00F56511"/>
    <w:rsid w:val="00F6194E"/>
    <w:rsid w:val="00F623AC"/>
    <w:rsid w:val="00F6412A"/>
    <w:rsid w:val="00F65893"/>
    <w:rsid w:val="00F66A4A"/>
    <w:rsid w:val="00F71E22"/>
    <w:rsid w:val="00F72142"/>
    <w:rsid w:val="00F72AE7"/>
    <w:rsid w:val="00F77B3F"/>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679"/>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5BBE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4EDD24"/>
  <w15:docId w15:val="{862E56E1-D6DA-4A39-923A-9D3E0DBB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annotation text"/>
    <w:basedOn w:val="afff5"/>
    <w:uiPriority w:val="99"/>
    <w:semiHidden/>
    <w:unhideWhenUsed/>
    <w:pPr>
      <w:jc w:val="left"/>
    </w:pPr>
  </w:style>
  <w:style w:type="paragraph" w:styleId="afffb">
    <w:name w:val="Body Text"/>
    <w:basedOn w:val="afff5"/>
    <w:link w:val="afffc"/>
    <w:autoRedefine/>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afffe"/>
    <w:autoRedefine/>
    <w:uiPriority w:val="99"/>
    <w:semiHidden/>
    <w:unhideWhenUsed/>
    <w:qFormat/>
    <w:rPr>
      <w:sz w:val="18"/>
      <w:szCs w:val="18"/>
    </w:rPr>
  </w:style>
  <w:style w:type="paragraph" w:styleId="affff">
    <w:name w:val="footer"/>
    <w:basedOn w:val="afff5"/>
    <w:link w:val="affff0"/>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autoRedefine/>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5">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6">
    <w:name w:val="Title"/>
    <w:basedOn w:val="afff5"/>
    <w:link w:val="affff7"/>
    <w:autoRedefine/>
    <w:qFormat/>
    <w:pPr>
      <w:spacing w:before="240" w:after="60"/>
      <w:jc w:val="center"/>
      <w:outlineLvl w:val="0"/>
    </w:pPr>
    <w:rPr>
      <w:rFonts w:ascii="Arial" w:hAnsi="Arial" w:cs="Arial"/>
      <w:b/>
      <w:bCs/>
      <w:sz w:val="32"/>
      <w:szCs w:val="32"/>
    </w:rPr>
  </w:style>
  <w:style w:type="table" w:styleId="affff8">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autoRedefine/>
    <w:uiPriority w:val="22"/>
    <w:qFormat/>
    <w:rPr>
      <w:b/>
      <w:bCs/>
    </w:rPr>
  </w:style>
  <w:style w:type="character" w:styleId="affffa">
    <w:name w:val="page number"/>
    <w:autoRedefine/>
    <w:qFormat/>
    <w:rPr>
      <w:rFonts w:ascii="宋体" w:eastAsia="宋体" w:hAnsi="Times New Roman"/>
      <w:sz w:val="18"/>
    </w:rPr>
  </w:style>
  <w:style w:type="character" w:styleId="affffb">
    <w:name w:val="Emphasis"/>
    <w:autoRedefine/>
    <w:uiPriority w:val="20"/>
    <w:qFormat/>
    <w:rPr>
      <w:i/>
      <w:iCs/>
    </w:rPr>
  </w:style>
  <w:style w:type="character" w:styleId="affffc">
    <w:name w:val="Hyperlink"/>
    <w:autoRedefine/>
    <w:uiPriority w:val="99"/>
    <w:rPr>
      <w:rFonts w:ascii="宋体" w:eastAsia="宋体" w:hAnsi="Times New Roman"/>
      <w:color w:val="auto"/>
      <w:spacing w:val="0"/>
      <w:w w:val="100"/>
      <w:position w:val="0"/>
      <w:sz w:val="21"/>
      <w:u w:val="none"/>
      <w:vertAlign w:val="baseline"/>
    </w:rPr>
  </w:style>
  <w:style w:type="character" w:styleId="affffd">
    <w:name w:val="annotation reference"/>
    <w:basedOn w:val="afff6"/>
    <w:autoRedefine/>
    <w:uiPriority w:val="99"/>
    <w:semiHidden/>
    <w:unhideWhenUsed/>
    <w:qFormat/>
    <w:rPr>
      <w:sz w:val="21"/>
      <w:szCs w:val="21"/>
    </w:rPr>
  </w:style>
  <w:style w:type="character" w:styleId="affffe">
    <w:name w:val="footnote reference"/>
    <w:autoRedefine/>
    <w:semiHidden/>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2">
    <w:name w:val="页眉 字符"/>
    <w:link w:val="affff1"/>
    <w:autoRedefine/>
    <w:uiPriority w:val="99"/>
    <w:qFormat/>
    <w:rPr>
      <w:rFonts w:ascii="Times New Roman" w:eastAsia="宋体" w:hAnsi="Times New Roman" w:cs="Times New Roman"/>
      <w:sz w:val="18"/>
      <w:szCs w:val="18"/>
    </w:rPr>
  </w:style>
  <w:style w:type="character" w:customStyle="1" w:styleId="affff0">
    <w:name w:val="页脚 字符"/>
    <w:link w:val="affff"/>
    <w:autoRedefine/>
    <w:uiPriority w:val="99"/>
    <w:rPr>
      <w:rFonts w:ascii="宋体" w:eastAsia="宋体" w:hAnsi="Times New Roman" w:cs="Times New Roman"/>
      <w:sz w:val="18"/>
      <w:szCs w:val="18"/>
    </w:rPr>
  </w:style>
  <w:style w:type="character" w:customStyle="1" w:styleId="afffe">
    <w:name w:val="批注框文本 字符"/>
    <w:link w:val="afffd"/>
    <w:autoRedefine/>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autoRedefine/>
    <w:uiPriority w:val="29"/>
    <w:qFormat/>
    <w:rPr>
      <w:i/>
      <w:iCs/>
      <w:color w:val="000000"/>
    </w:rPr>
  </w:style>
  <w:style w:type="character" w:customStyle="1" w:styleId="affff7">
    <w:name w:val="标题 字符"/>
    <w:link w:val="affff6"/>
    <w:autoRedefine/>
    <w:rPr>
      <w:rFonts w:ascii="Arial" w:eastAsia="宋体" w:hAnsi="Arial" w:cs="Arial"/>
      <w:b/>
      <w:bCs/>
      <w:sz w:val="32"/>
      <w:szCs w:val="32"/>
    </w:rPr>
  </w:style>
  <w:style w:type="paragraph" w:customStyle="1" w:styleId="afffff1">
    <w:name w:val="标准标志"/>
    <w:next w:val="afff5"/>
    <w:autoRedefin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autoRedefin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autoRedefine/>
    <w:pPr>
      <w:ind w:left="198"/>
    </w:pPr>
    <w:rPr>
      <w:rFonts w:ascii="宋体" w:hAnsi="Times New Roman"/>
      <w:sz w:val="18"/>
    </w:rPr>
  </w:style>
  <w:style w:type="paragraph" w:customStyle="1" w:styleId="afffff4">
    <w:name w:val="标准文件_页脚奇数页"/>
    <w:autoRedefine/>
    <w:pPr>
      <w:ind w:right="227"/>
      <w:jc w:val="right"/>
    </w:pPr>
    <w:rPr>
      <w:rFonts w:ascii="宋体" w:hAnsi="Times New Roman"/>
      <w:sz w:val="18"/>
    </w:rPr>
  </w:style>
  <w:style w:type="paragraph" w:customStyle="1" w:styleId="afffff5">
    <w:name w:val="标准书眉一"/>
    <w:autoRedefine/>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6">
    <w:name w:val="标准文件_标准正文"/>
    <w:basedOn w:val="afff5"/>
    <w:next w:val="afffff7"/>
    <w:autoRedefine/>
    <w:pPr>
      <w:snapToGrid w:val="0"/>
      <w:ind w:firstLineChars="200" w:firstLine="200"/>
    </w:pPr>
    <w:rPr>
      <w:kern w:val="0"/>
    </w:rPr>
  </w:style>
  <w:style w:type="paragraph" w:customStyle="1" w:styleId="afffff7">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autoRedefine/>
    <w:pPr>
      <w:adjustRightInd/>
      <w:snapToGrid/>
      <w:ind w:firstLineChars="0" w:firstLine="0"/>
    </w:pPr>
    <w:rPr>
      <w:rFonts w:ascii="宋体" w:hAnsi="宋体"/>
      <w:kern w:val="2"/>
    </w:rPr>
  </w:style>
  <w:style w:type="paragraph" w:customStyle="1" w:styleId="afffff9">
    <w:name w:val="标准文件_标准部门"/>
    <w:basedOn w:val="afff5"/>
    <w:autoRedefine/>
    <w:pPr>
      <w:jc w:val="center"/>
    </w:pPr>
    <w:rPr>
      <w:rFonts w:ascii="黑体" w:eastAsia="黑体"/>
      <w:kern w:val="0"/>
      <w:sz w:val="44"/>
    </w:rPr>
  </w:style>
  <w:style w:type="paragraph" w:customStyle="1" w:styleId="afffffa">
    <w:name w:val="标准文件_标准代替"/>
    <w:basedOn w:val="afff5"/>
    <w:next w:val="afff5"/>
    <w:autoRedefine/>
    <w:pPr>
      <w:spacing w:line="310" w:lineRule="exact"/>
      <w:jc w:val="right"/>
    </w:pPr>
    <w:rPr>
      <w:rFonts w:ascii="宋体" w:hAnsi="宋体"/>
      <w:kern w:val="0"/>
    </w:rPr>
  </w:style>
  <w:style w:type="paragraph" w:customStyle="1" w:styleId="afffffb">
    <w:name w:val="标准文件_标准名称标题"/>
    <w:basedOn w:val="afff5"/>
    <w:next w:val="afff5"/>
    <w:autoRedefine/>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autoRedefine/>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autoRedefine/>
    <w:pPr>
      <w:jc w:val="left"/>
    </w:pPr>
  </w:style>
  <w:style w:type="paragraph" w:customStyle="1" w:styleId="afffffe">
    <w:name w:val="标准文件_参考文献标题"/>
    <w:basedOn w:val="afff5"/>
    <w:next w:val="afff5"/>
    <w:autoRedefine/>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pPr>
      <w:numPr>
        <w:numId w:val="1"/>
      </w:numPr>
    </w:pPr>
    <w:rPr>
      <w:rFonts w:ascii="宋体" w:hAnsi="Times New Roman"/>
    </w:rPr>
  </w:style>
  <w:style w:type="paragraph" w:customStyle="1" w:styleId="affe">
    <w:name w:val="标准文件_二级条标题"/>
    <w:next w:val="afffff7"/>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autoRedefine/>
    <w:rPr>
      <w:rFonts w:ascii="黑体" w:eastAsia="黑体"/>
      <w:spacing w:val="0"/>
      <w:w w:val="100"/>
      <w:position w:val="3"/>
      <w:sz w:val="28"/>
    </w:rPr>
  </w:style>
  <w:style w:type="paragraph" w:customStyle="1" w:styleId="ad">
    <w:name w:val="标准文件_方框数字列项"/>
    <w:basedOn w:val="afffff7"/>
    <w:autoRedefine/>
    <w:pPr>
      <w:numPr>
        <w:numId w:val="3"/>
      </w:numPr>
      <w:ind w:firstLineChars="0" w:firstLine="0"/>
    </w:pPr>
  </w:style>
  <w:style w:type="paragraph" w:customStyle="1" w:styleId="affffff0">
    <w:name w:val="标准文件_封面标准编号"/>
    <w:basedOn w:val="afff5"/>
    <w:next w:val="afffffa"/>
    <w:autoRedefine/>
    <w:pPr>
      <w:spacing w:line="310" w:lineRule="exact"/>
      <w:jc w:val="right"/>
    </w:pPr>
    <w:rPr>
      <w:rFonts w:ascii="黑体" w:eastAsia="黑体"/>
      <w:kern w:val="0"/>
      <w:sz w:val="28"/>
    </w:rPr>
  </w:style>
  <w:style w:type="paragraph" w:customStyle="1" w:styleId="affffff1">
    <w:name w:val="标准文件_封面标准分类号"/>
    <w:basedOn w:val="afff5"/>
    <w:autoRedefine/>
    <w:rPr>
      <w:rFonts w:ascii="黑体" w:eastAsia="黑体"/>
      <w:b/>
      <w:kern w:val="0"/>
      <w:sz w:val="28"/>
    </w:rPr>
  </w:style>
  <w:style w:type="paragraph" w:customStyle="1" w:styleId="affffff2">
    <w:name w:val="标准文件_封面标准名称"/>
    <w:basedOn w:val="afff5"/>
    <w:autoRedefine/>
    <w:pPr>
      <w:spacing w:line="240" w:lineRule="auto"/>
      <w:jc w:val="center"/>
    </w:pPr>
    <w:rPr>
      <w:rFonts w:ascii="黑体" w:eastAsia="黑体"/>
      <w:kern w:val="0"/>
      <w:sz w:val="52"/>
    </w:rPr>
  </w:style>
  <w:style w:type="paragraph" w:customStyle="1" w:styleId="affffff3">
    <w:name w:val="标准文件_封面标准英文名称"/>
    <w:basedOn w:val="afff5"/>
    <w:autoRedefine/>
    <w:pPr>
      <w:spacing w:line="240" w:lineRule="auto"/>
      <w:jc w:val="center"/>
    </w:pPr>
    <w:rPr>
      <w:rFonts w:ascii="黑体" w:eastAsia="黑体"/>
      <w:b/>
      <w:sz w:val="28"/>
    </w:rPr>
  </w:style>
  <w:style w:type="paragraph" w:customStyle="1" w:styleId="affffff4">
    <w:name w:val="标准文件_封面发布日期"/>
    <w:basedOn w:val="afff5"/>
    <w:autoRedefine/>
    <w:pPr>
      <w:spacing w:line="310" w:lineRule="exact"/>
    </w:pPr>
    <w:rPr>
      <w:rFonts w:ascii="黑体" w:eastAsia="黑体"/>
      <w:kern w:val="0"/>
      <w:sz w:val="28"/>
    </w:rPr>
  </w:style>
  <w:style w:type="paragraph" w:customStyle="1" w:styleId="affffff5">
    <w:name w:val="标准文件_封面密级"/>
    <w:basedOn w:val="afff5"/>
    <w:autoRedefine/>
    <w:rPr>
      <w:rFonts w:eastAsia="黑体"/>
      <w:sz w:val="32"/>
    </w:rPr>
  </w:style>
  <w:style w:type="paragraph" w:customStyle="1" w:styleId="affffff6">
    <w:name w:val="标准文件_封面实施日期"/>
    <w:basedOn w:val="afff5"/>
    <w:autoRedefine/>
    <w:pPr>
      <w:spacing w:line="310" w:lineRule="exact"/>
      <w:jc w:val="right"/>
    </w:pPr>
    <w:rPr>
      <w:rFonts w:ascii="黑体" w:eastAsia="黑体"/>
      <w:sz w:val="28"/>
    </w:rPr>
  </w:style>
  <w:style w:type="paragraph" w:customStyle="1" w:styleId="affffff7">
    <w:name w:val="标准文件_封面抬头"/>
    <w:basedOn w:val="afffff7"/>
    <w:autoRedefin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autoRedefin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7"/>
    <w:autoRedefin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autoRedefin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autoRedefine/>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autoRedefin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autoRedefin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autoRedefin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autoRedefin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7"/>
    <w:autoRedefin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autoRedefine/>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autoRedefine/>
    <w:rPr>
      <w:rFonts w:ascii="Times New Roman" w:eastAsia="宋体" w:hAnsi="Times New Roman" w:cs="Times New Roman"/>
      <w:szCs w:val="20"/>
    </w:rPr>
  </w:style>
  <w:style w:type="paragraph" w:customStyle="1" w:styleId="affffff9">
    <w:name w:val="标准文件_附录章标题"/>
    <w:next w:val="afffff7"/>
    <w:autoRedefin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autoRedefine/>
    <w:pPr>
      <w:ind w:leftChars="200" w:left="488" w:hangingChars="290" w:hanging="289"/>
    </w:pPr>
  </w:style>
  <w:style w:type="paragraph" w:customStyle="1" w:styleId="a6">
    <w:name w:val="标准文件_前言、引言标题"/>
    <w:next w:val="afff5"/>
    <w:autoRedefine/>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autoRedefine/>
    <w:pPr>
      <w:spacing w:line="460" w:lineRule="exact"/>
    </w:pPr>
  </w:style>
  <w:style w:type="paragraph" w:customStyle="1" w:styleId="affffffc">
    <w:name w:val="标准文件_目录标题"/>
    <w:basedOn w:val="afff5"/>
    <w:autoRedefine/>
    <w:pPr>
      <w:spacing w:before="480" w:afterLines="150" w:after="150" w:line="240" w:lineRule="auto"/>
      <w:jc w:val="center"/>
    </w:pPr>
    <w:rPr>
      <w:rFonts w:ascii="黑体" w:eastAsia="黑体"/>
      <w:sz w:val="32"/>
    </w:rPr>
  </w:style>
  <w:style w:type="paragraph" w:customStyle="1" w:styleId="af1">
    <w:name w:val="标准文件_破折号列项"/>
    <w:autoRedefine/>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pPr>
      <w:numPr>
        <w:numId w:val="10"/>
      </w:numPr>
      <w:ind w:left="0" w:firstLine="200"/>
    </w:pPr>
  </w:style>
  <w:style w:type="paragraph" w:customStyle="1" w:styleId="afff">
    <w:name w:val="标准文件_三级条标题"/>
    <w:basedOn w:val="affe"/>
    <w:next w:val="afffff7"/>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d">
    <w:name w:val="标准文件_示例后续"/>
    <w:basedOn w:val="afff5"/>
    <w:autoRedefine/>
    <w:pPr>
      <w:adjustRightInd/>
      <w:spacing w:line="240" w:lineRule="auto"/>
      <w:ind w:firstLineChars="200" w:firstLine="200"/>
    </w:pPr>
    <w:rPr>
      <w:sz w:val="18"/>
      <w:szCs w:val="24"/>
    </w:rPr>
  </w:style>
  <w:style w:type="paragraph" w:customStyle="1" w:styleId="aff9">
    <w:name w:val="标准文件_数字编号列项"/>
    <w:autoRedefine/>
    <w:pPr>
      <w:numPr>
        <w:numId w:val="11"/>
      </w:numPr>
      <w:jc w:val="both"/>
    </w:pPr>
    <w:rPr>
      <w:rFonts w:ascii="宋体" w:hAnsi="宋体"/>
      <w:sz w:val="21"/>
    </w:rPr>
  </w:style>
  <w:style w:type="paragraph" w:customStyle="1" w:styleId="afff0">
    <w:name w:val="标准文件_四级条标题"/>
    <w:next w:val="afffff7"/>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autoRedefine/>
    <w:semiHidden/>
    <w:rPr>
      <w:rFonts w:ascii="宋体" w:eastAsia="宋体" w:hAnsi="Times New Roman" w:cs="Times New Roman"/>
      <w:sz w:val="18"/>
      <w:szCs w:val="18"/>
    </w:rPr>
  </w:style>
  <w:style w:type="paragraph" w:customStyle="1" w:styleId="affffffe">
    <w:name w:val="标准文件_条文脚注"/>
    <w:basedOn w:val="affff3"/>
    <w:autoRedefin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autoRedefine/>
    <w:pPr>
      <w:numPr>
        <w:numId w:val="12"/>
      </w:numPr>
      <w:spacing w:line="240" w:lineRule="auto"/>
      <w:jc w:val="left"/>
    </w:pPr>
    <w:rPr>
      <w:rFonts w:ascii="宋体" w:hAnsi="宋体"/>
      <w:sz w:val="18"/>
    </w:rPr>
  </w:style>
  <w:style w:type="character" w:customStyle="1" w:styleId="afffffff">
    <w:name w:val="标准文件_图表脚注内容"/>
    <w:autoRedefine/>
    <w:rPr>
      <w:rFonts w:ascii="宋体" w:eastAsia="宋体" w:hAnsi="宋体" w:cs="Times New Roman"/>
      <w:spacing w:val="0"/>
      <w:sz w:val="18"/>
      <w:vertAlign w:val="superscript"/>
    </w:rPr>
  </w:style>
  <w:style w:type="paragraph" w:customStyle="1" w:styleId="afff1">
    <w:name w:val="标准文件_五级条标题"/>
    <w:next w:val="afffff7"/>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autoRedefine/>
    <w:qFormat/>
    <w:pPr>
      <w:numPr>
        <w:ilvl w:val="2"/>
      </w:numPr>
      <w:spacing w:beforeLines="50" w:before="50" w:afterLines="50" w:after="50"/>
      <w:outlineLvl w:val="1"/>
    </w:pPr>
  </w:style>
  <w:style w:type="paragraph" w:customStyle="1" w:styleId="afffffff0">
    <w:name w:val="标准文件_一致程度"/>
    <w:basedOn w:val="afff5"/>
    <w:autoRedefine/>
    <w:pPr>
      <w:spacing w:line="440" w:lineRule="exact"/>
      <w:jc w:val="center"/>
    </w:pPr>
    <w:rPr>
      <w:sz w:val="28"/>
    </w:rPr>
  </w:style>
  <w:style w:type="paragraph" w:customStyle="1" w:styleId="afffffff1">
    <w:name w:val="标准文件_引言标题"/>
    <w:next w:val="afff5"/>
    <w:autoRedefine/>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autoRedefine/>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pPr>
      <w:numPr>
        <w:ilvl w:val="1"/>
        <w:numId w:val="13"/>
      </w:numPr>
      <w:jc w:val="both"/>
    </w:pPr>
    <w:rPr>
      <w:rFonts w:ascii="宋体" w:hAnsi="Times New Roman"/>
      <w:sz w:val="21"/>
    </w:rPr>
  </w:style>
  <w:style w:type="paragraph" w:customStyle="1" w:styleId="af">
    <w:name w:val="标准文件_英文注："/>
    <w:basedOn w:val="afff5"/>
    <w:next w:val="afffff7"/>
    <w:autoRedefin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autoRedefine/>
    <w:pPr>
      <w:tabs>
        <w:tab w:val="center" w:pos="4678"/>
        <w:tab w:val="right" w:leader="middleDot" w:pos="9356"/>
      </w:tabs>
      <w:spacing w:line="240" w:lineRule="auto"/>
    </w:pPr>
    <w:rPr>
      <w:rFonts w:ascii="宋体" w:hAnsi="宋体"/>
    </w:rPr>
  </w:style>
  <w:style w:type="paragraph" w:customStyle="1" w:styleId="afd">
    <w:name w:val="标准文件_正文图标题"/>
    <w:next w:val="afffff7"/>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autoRedefine/>
    <w:qFormat/>
    <w:pPr>
      <w:numPr>
        <w:numId w:val="18"/>
      </w:numPr>
      <w:jc w:val="center"/>
    </w:pPr>
    <w:rPr>
      <w:rFonts w:ascii="黑体" w:eastAsia="黑体" w:hAnsi="Times New Roman"/>
      <w:sz w:val="21"/>
    </w:rPr>
  </w:style>
  <w:style w:type="paragraph" w:customStyle="1" w:styleId="afb">
    <w:name w:val="标准文件_正文英文图标题"/>
    <w:next w:val="afffff7"/>
    <w:autoRedefine/>
    <w:pPr>
      <w:numPr>
        <w:numId w:val="19"/>
      </w:numPr>
      <w:jc w:val="center"/>
    </w:pPr>
    <w:rPr>
      <w:rFonts w:ascii="黑体" w:eastAsia="黑体" w:hAnsi="Times New Roman"/>
      <w:sz w:val="21"/>
    </w:rPr>
  </w:style>
  <w:style w:type="paragraph" w:customStyle="1" w:styleId="af7">
    <w:name w:val="标准文件_编号列项（三级）"/>
    <w:autoRedefine/>
    <w:pPr>
      <w:numPr>
        <w:ilvl w:val="2"/>
        <w:numId w:val="13"/>
      </w:numPr>
    </w:pPr>
    <w:rPr>
      <w:rFonts w:ascii="宋体" w:hAnsi="Times New Roman"/>
      <w:sz w:val="21"/>
    </w:rPr>
  </w:style>
  <w:style w:type="paragraph" w:customStyle="1" w:styleId="a1">
    <w:name w:val="二级无标题条"/>
    <w:basedOn w:val="afff5"/>
    <w:autoRedefine/>
    <w:pPr>
      <w:numPr>
        <w:ilvl w:val="3"/>
        <w:numId w:val="20"/>
      </w:numPr>
      <w:adjustRightInd/>
      <w:spacing w:line="240" w:lineRule="auto"/>
    </w:pPr>
    <w:rPr>
      <w:rFonts w:ascii="宋体" w:hAnsi="宋体"/>
      <w:szCs w:val="24"/>
    </w:rPr>
  </w:style>
  <w:style w:type="paragraph" w:customStyle="1" w:styleId="afffffff4">
    <w:name w:val="发布部门"/>
    <w:next w:val="afffff7"/>
    <w:autoRedefin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autoRedefine/>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autoRedefin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autoRedefin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autoRedefine/>
    <w:pPr>
      <w:spacing w:before="440" w:line="400" w:lineRule="exact"/>
      <w:jc w:val="center"/>
    </w:pPr>
    <w:rPr>
      <w:rFonts w:ascii="宋体" w:hAnsi="Times New Roman"/>
      <w:sz w:val="24"/>
    </w:rPr>
  </w:style>
  <w:style w:type="paragraph" w:customStyle="1" w:styleId="afffffffa">
    <w:name w:val="封面标准英文名称"/>
    <w:autoRedefine/>
    <w:pPr>
      <w:widowControl w:val="0"/>
      <w:spacing w:line="360" w:lineRule="exact"/>
      <w:jc w:val="center"/>
    </w:pPr>
    <w:rPr>
      <w:rFonts w:ascii="Times New Roman" w:hAnsi="Times New Roman"/>
      <w:sz w:val="28"/>
    </w:rPr>
  </w:style>
  <w:style w:type="paragraph" w:customStyle="1" w:styleId="afffffffb">
    <w:name w:val="封面一致性程度标识"/>
    <w:autoRedefine/>
    <w:pPr>
      <w:spacing w:before="440" w:line="440" w:lineRule="exact"/>
      <w:jc w:val="center"/>
    </w:pPr>
    <w:rPr>
      <w:rFonts w:ascii="Times New Roman" w:hAnsi="Times New Roman"/>
      <w:sz w:val="28"/>
    </w:rPr>
  </w:style>
  <w:style w:type="paragraph" w:customStyle="1" w:styleId="afffffffc">
    <w:name w:val="封面正文"/>
    <w:autoRedefine/>
    <w:pPr>
      <w:jc w:val="both"/>
    </w:pPr>
    <w:rPr>
      <w:rFonts w:ascii="Times New Roman" w:hAnsi="Times New Roman"/>
    </w:rPr>
  </w:style>
  <w:style w:type="paragraph" w:customStyle="1" w:styleId="afffffffd">
    <w:name w:val="附录二级无标题条"/>
    <w:basedOn w:val="afff5"/>
    <w:next w:val="afffff7"/>
    <w:autoRedefin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autoRedefine/>
    <w:pPr>
      <w:outlineLvl w:val="4"/>
    </w:pPr>
  </w:style>
  <w:style w:type="paragraph" w:customStyle="1" w:styleId="affffffff">
    <w:name w:val="附录四级无标题条"/>
    <w:basedOn w:val="afffffffe"/>
    <w:next w:val="afffff7"/>
    <w:autoRedefine/>
    <w:pPr>
      <w:outlineLvl w:val="5"/>
    </w:pPr>
  </w:style>
  <w:style w:type="paragraph" w:customStyle="1" w:styleId="affffffff0">
    <w:name w:val="附录图"/>
    <w:next w:val="afffff7"/>
    <w:autoRedefin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pPr>
      <w:numPr>
        <w:numId w:val="21"/>
      </w:numPr>
    </w:pPr>
    <w:rPr>
      <w:rFonts w:ascii="宋体" w:hAnsi="Times New Roman"/>
      <w:sz w:val="21"/>
    </w:rPr>
  </w:style>
  <w:style w:type="paragraph" w:customStyle="1" w:styleId="affffffff1">
    <w:name w:val="附录五级无标题条"/>
    <w:basedOn w:val="affffffff"/>
    <w:next w:val="afffff7"/>
    <w:autoRedefine/>
    <w:pPr>
      <w:outlineLvl w:val="6"/>
    </w:pPr>
  </w:style>
  <w:style w:type="paragraph" w:customStyle="1" w:styleId="affffffff2">
    <w:name w:val="附录性质"/>
    <w:basedOn w:val="afff5"/>
    <w:autoRedefine/>
    <w:pPr>
      <w:widowControl/>
      <w:adjustRightInd/>
      <w:jc w:val="center"/>
    </w:pPr>
    <w:rPr>
      <w:rFonts w:ascii="黑体" w:eastAsia="黑体"/>
    </w:rPr>
  </w:style>
  <w:style w:type="paragraph" w:customStyle="1" w:styleId="affffffff3">
    <w:name w:val="附录一级无标题条"/>
    <w:basedOn w:val="affffff9"/>
    <w:next w:val="afffff7"/>
    <w:autoRedefine/>
    <w:pPr>
      <w:autoSpaceDN w:val="0"/>
      <w:outlineLvl w:val="2"/>
    </w:pPr>
    <w:rPr>
      <w:rFonts w:ascii="宋体" w:eastAsia="宋体" w:hAnsi="宋体"/>
    </w:rPr>
  </w:style>
  <w:style w:type="character" w:customStyle="1" w:styleId="affffffff4">
    <w:name w:val="个人答复风格"/>
    <w:autoRedefine/>
    <w:rPr>
      <w:rFonts w:ascii="Arial" w:eastAsia="宋体" w:hAnsi="Arial" w:cs="Arial"/>
      <w:color w:val="auto"/>
      <w:spacing w:val="0"/>
      <w:sz w:val="20"/>
    </w:rPr>
  </w:style>
  <w:style w:type="character" w:customStyle="1" w:styleId="affffffff5">
    <w:name w:val="个人撰写风格"/>
    <w:autoRedefine/>
    <w:rPr>
      <w:rFonts w:ascii="Arial" w:eastAsia="宋体" w:hAnsi="Arial" w:cs="Arial"/>
      <w:color w:val="auto"/>
      <w:spacing w:val="0"/>
      <w:sz w:val="20"/>
    </w:rPr>
  </w:style>
  <w:style w:type="paragraph" w:customStyle="1" w:styleId="affffffff6">
    <w:name w:val="脚注后续"/>
    <w:autoRedefine/>
    <w:pPr>
      <w:ind w:leftChars="350" w:left="350"/>
      <w:jc w:val="both"/>
    </w:pPr>
    <w:rPr>
      <w:rFonts w:ascii="宋体" w:hAnsi="Times New Roman"/>
      <w:sz w:val="18"/>
    </w:rPr>
  </w:style>
  <w:style w:type="paragraph" w:customStyle="1" w:styleId="afff4">
    <w:name w:val="列项——"/>
    <w:autoRedefine/>
    <w:pPr>
      <w:widowControl w:val="0"/>
      <w:numPr>
        <w:numId w:val="22"/>
      </w:numPr>
      <w:jc w:val="both"/>
    </w:pPr>
    <w:rPr>
      <w:rFonts w:ascii="宋体" w:hAnsi="宋体"/>
      <w:sz w:val="21"/>
    </w:rPr>
  </w:style>
  <w:style w:type="paragraph" w:customStyle="1" w:styleId="affffffff7">
    <w:name w:val="列项·"/>
    <w:basedOn w:val="afffff7"/>
    <w:autoRedefine/>
    <w:pPr>
      <w:tabs>
        <w:tab w:val="left" w:pos="840"/>
      </w:tabs>
    </w:pPr>
  </w:style>
  <w:style w:type="paragraph" w:customStyle="1" w:styleId="affffffff8">
    <w:name w:val="目次、索引正文"/>
    <w:autoRedefine/>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9">
    <w:name w:val="其他标准称谓"/>
    <w:autoRedefine/>
    <w:pPr>
      <w:spacing w:line="0" w:lineRule="atLeast"/>
      <w:jc w:val="distribute"/>
    </w:pPr>
    <w:rPr>
      <w:rFonts w:ascii="黑体" w:eastAsia="黑体" w:hAnsi="宋体"/>
      <w:sz w:val="52"/>
    </w:rPr>
  </w:style>
  <w:style w:type="paragraph" w:customStyle="1" w:styleId="affffffffa">
    <w:name w:val="其他发布部门"/>
    <w:basedOn w:val="afffffff4"/>
    <w:autoRedefine/>
    <w:pPr>
      <w:framePr w:wrap="around"/>
      <w:spacing w:line="0" w:lineRule="atLeast"/>
    </w:pPr>
    <w:rPr>
      <w:rFonts w:ascii="黑体" w:eastAsia="黑体"/>
      <w:b w:val="0"/>
    </w:rPr>
  </w:style>
  <w:style w:type="paragraph" w:customStyle="1" w:styleId="affb">
    <w:name w:val="前言标题"/>
    <w:next w:val="afff5"/>
    <w:autoRedefin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b">
    <w:name w:val="实施日期"/>
    <w:basedOn w:val="afffffff5"/>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pPr>
      <w:numPr>
        <w:ilvl w:val="2"/>
        <w:numId w:val="20"/>
      </w:numPr>
      <w:adjustRightInd/>
      <w:spacing w:before="10" w:after="10" w:line="240" w:lineRule="auto"/>
    </w:pPr>
    <w:rPr>
      <w:rFonts w:ascii="宋体" w:hAnsi="宋体"/>
      <w:szCs w:val="24"/>
    </w:rPr>
  </w:style>
  <w:style w:type="paragraph" w:customStyle="1" w:styleId="affffffffe">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autoRedefine/>
    <w:qFormat/>
    <w:pPr>
      <w:ind w:leftChars="0" w:left="1406" w:firstLineChars="0" w:hanging="499"/>
    </w:pPr>
  </w:style>
  <w:style w:type="paragraph" w:customStyle="1" w:styleId="afffffffff0">
    <w:name w:val="标准文件_一级无标题"/>
    <w:basedOn w:val="affd"/>
    <w:autoRedefine/>
    <w:qFormat/>
    <w:pPr>
      <w:spacing w:beforeLines="0" w:before="0" w:afterLines="0" w:after="0"/>
      <w:outlineLvl w:val="9"/>
    </w:pPr>
    <w:rPr>
      <w:rFonts w:ascii="宋体" w:eastAsia="宋体"/>
    </w:rPr>
  </w:style>
  <w:style w:type="paragraph" w:customStyle="1" w:styleId="afffffffff1">
    <w:name w:val="标准文件_五级无标题"/>
    <w:basedOn w:val="afff1"/>
    <w:autoRedefine/>
    <w:qFormat/>
    <w:pPr>
      <w:spacing w:beforeLines="0" w:before="0" w:afterLines="0" w:after="0"/>
      <w:outlineLvl w:val="9"/>
    </w:pPr>
    <w:rPr>
      <w:rFonts w:ascii="宋体" w:eastAsia="宋体"/>
    </w:rPr>
  </w:style>
  <w:style w:type="paragraph" w:customStyle="1" w:styleId="afffffffff2">
    <w:name w:val="标准文件_三级无标题"/>
    <w:basedOn w:val="afff"/>
    <w:autoRedefine/>
    <w:qFormat/>
    <w:pPr>
      <w:spacing w:beforeLines="0" w:before="0" w:afterLines="0" w:after="0"/>
      <w:outlineLvl w:val="9"/>
    </w:pPr>
    <w:rPr>
      <w:rFonts w:ascii="宋体" w:eastAsia="宋体"/>
    </w:rPr>
  </w:style>
  <w:style w:type="paragraph" w:customStyle="1" w:styleId="afffffffff3">
    <w:name w:val="标准文件_二级无标题"/>
    <w:basedOn w:val="affe"/>
    <w:autoRedefine/>
    <w:qFormat/>
    <w:pPr>
      <w:spacing w:beforeLines="0" w:before="0" w:afterLines="0" w:after="0"/>
      <w:outlineLvl w:val="9"/>
    </w:pPr>
    <w:rPr>
      <w:rFonts w:ascii="宋体" w:eastAsia="宋体"/>
    </w:rPr>
  </w:style>
  <w:style w:type="paragraph" w:customStyle="1" w:styleId="afffffffff4">
    <w:name w:val="标准_四级无标题"/>
    <w:basedOn w:val="afff0"/>
    <w:next w:val="afffff7"/>
    <w:autoRedefine/>
    <w:qFormat/>
    <w:rPr>
      <w:rFonts w:eastAsia="宋体"/>
    </w:rPr>
  </w:style>
  <w:style w:type="paragraph" w:customStyle="1" w:styleId="afffffffff5">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7"/>
    <w:autoRedefine/>
    <w:qFormat/>
    <w:pPr>
      <w:numPr>
        <w:numId w:val="24"/>
      </w:numPr>
      <w:ind w:firstLineChars="0" w:firstLine="0"/>
    </w:pPr>
    <w:rPr>
      <w:rFonts w:cs="Arial"/>
      <w:szCs w:val="28"/>
    </w:rPr>
  </w:style>
  <w:style w:type="paragraph" w:customStyle="1" w:styleId="afffffffff6">
    <w:name w:val="标准文件_附录标题"/>
    <w:basedOn w:val="aff3"/>
    <w:autoRedefine/>
    <w:qFormat/>
    <w:pPr>
      <w:numPr>
        <w:numId w:val="0"/>
      </w:numPr>
      <w:spacing w:after="280"/>
      <w:outlineLvl w:val="9"/>
    </w:pPr>
  </w:style>
  <w:style w:type="paragraph" w:customStyle="1" w:styleId="afffffffff7">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7"/>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8">
    <w:name w:val="标准文件_索引字母"/>
    <w:next w:val="afffff7"/>
    <w:autoRedefine/>
    <w:qFormat/>
    <w:pPr>
      <w:jc w:val="center"/>
    </w:pPr>
    <w:rPr>
      <w:rFonts w:ascii="宋体" w:eastAsia="Times New Roman" w:hAnsi="宋体"/>
      <w:b/>
      <w:kern w:val="2"/>
      <w:sz w:val="21"/>
    </w:rPr>
  </w:style>
  <w:style w:type="paragraph" w:customStyle="1" w:styleId="afffffffff9">
    <w:name w:val="标准文件_附录前"/>
    <w:next w:val="afffff7"/>
    <w:autoRedefine/>
    <w:qFormat/>
    <w:pPr>
      <w:spacing w:line="20" w:lineRule="atLeast"/>
      <w:ind w:firstLine="200"/>
    </w:pPr>
    <w:rPr>
      <w:rFonts w:ascii="宋体" w:hAnsi="宋体"/>
      <w:kern w:val="2"/>
      <w:sz w:val="10"/>
    </w:rPr>
  </w:style>
  <w:style w:type="paragraph" w:customStyle="1" w:styleId="afffffffffa">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autoRedefine/>
    <w:qFormat/>
    <w:pPr>
      <w:ind w:firstLineChars="0" w:firstLine="0"/>
      <w:jc w:val="center"/>
    </w:pPr>
    <w:rPr>
      <w:sz w:val="18"/>
    </w:rPr>
  </w:style>
  <w:style w:type="paragraph" w:customStyle="1" w:styleId="afff2">
    <w:name w:val="标准文件_注："/>
    <w:next w:val="afffff7"/>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autoRedefine/>
    <w:qFormat/>
    <w:pPr>
      <w:widowControl w:val="0"/>
      <w:numPr>
        <w:numId w:val="28"/>
      </w:numPr>
      <w:jc w:val="both"/>
    </w:pPr>
    <w:rPr>
      <w:rFonts w:ascii="宋体" w:hAnsi="Times New Roman"/>
      <w:sz w:val="18"/>
      <w:szCs w:val="18"/>
    </w:rPr>
  </w:style>
  <w:style w:type="paragraph" w:customStyle="1" w:styleId="afffffffffc">
    <w:name w:val="标准文件_示例内容"/>
    <w:basedOn w:val="afffff7"/>
    <w:autoRedefine/>
    <w:qFormat/>
    <w:pPr>
      <w:ind w:firstLine="420"/>
    </w:pPr>
    <w:rPr>
      <w:sz w:val="18"/>
    </w:rPr>
  </w:style>
  <w:style w:type="paragraph" w:customStyle="1" w:styleId="afa">
    <w:name w:val="标准文件_示例×："/>
    <w:basedOn w:val="afff5"/>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autoRedefine/>
    <w:qFormat/>
    <w:rPr>
      <w:rFonts w:ascii="宋体" w:hAnsi="Times New Roman"/>
      <w:sz w:val="21"/>
    </w:rPr>
  </w:style>
  <w:style w:type="paragraph" w:customStyle="1" w:styleId="afffffffffd">
    <w:name w:val="标准文件_表格续"/>
    <w:basedOn w:val="afffff7"/>
    <w:next w:val="afffff7"/>
    <w:autoRedefine/>
    <w:qFormat/>
    <w:pPr>
      <w:jc w:val="center"/>
    </w:pPr>
    <w:rPr>
      <w:rFonts w:ascii="黑体" w:eastAsia="黑体" w:hAnsi="黑体"/>
    </w:rPr>
  </w:style>
  <w:style w:type="character" w:styleId="afffffffffe">
    <w:name w:val="Placeholder Text"/>
    <w:basedOn w:val="afff6"/>
    <w:autoRedefine/>
    <w:uiPriority w:val="99"/>
    <w:semiHidden/>
    <w:qFormat/>
    <w:rPr>
      <w:color w:val="808080"/>
    </w:rPr>
  </w:style>
  <w:style w:type="paragraph" w:customStyle="1" w:styleId="2">
    <w:name w:val="标准文件_二级项2"/>
    <w:basedOn w:val="afffff7"/>
    <w:autoRedefine/>
    <w:qFormat/>
    <w:pPr>
      <w:numPr>
        <w:ilvl w:val="1"/>
        <w:numId w:val="21"/>
      </w:numPr>
      <w:ind w:left="1271" w:firstLineChars="0" w:hanging="420"/>
    </w:pPr>
  </w:style>
  <w:style w:type="paragraph" w:customStyle="1" w:styleId="21">
    <w:name w:val="标准文件_三级项2"/>
    <w:basedOn w:val="afffff7"/>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7"/>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autoRedefine/>
    <w:qFormat/>
    <w:pPr>
      <w:ind w:firstLine="420"/>
    </w:pPr>
    <w:rPr>
      <w:rFonts w:ascii="黑体" w:eastAsia="黑体"/>
    </w:rPr>
  </w:style>
  <w:style w:type="character" w:customStyle="1" w:styleId="affffffffff0">
    <w:name w:val="标准文件_来源"/>
    <w:basedOn w:val="afff6"/>
    <w:autoRedefine/>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5"/>
    <w:autoRedefine/>
    <w:qFormat/>
    <w:pPr>
      <w:framePr w:w="3997" w:h="471" w:hRule="exact" w:hSpace="0" w:vSpace="181" w:wrap="around" w:vAnchor="page" w:hAnchor="page" w:x="1419" w:y="14097"/>
    </w:pPr>
  </w:style>
  <w:style w:type="paragraph" w:customStyle="1" w:styleId="affffffffff3">
    <w:name w:val="其他实施日期"/>
    <w:basedOn w:val="affffffffb"/>
    <w:autoRedefine/>
    <w:qFormat/>
    <w:pPr>
      <w:framePr w:w="3997" w:h="471" w:hRule="exact" w:vSpace="181" w:wrap="around" w:vAnchor="page" w:hAnchor="page" w:x="7089" w:y="14097"/>
    </w:pPr>
  </w:style>
  <w:style w:type="paragraph" w:customStyle="1" w:styleId="affffffffff4">
    <w:name w:val="标准文件_文件编号"/>
    <w:basedOn w:val="afffff7"/>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7"/>
    <w:next w:val="afffff7"/>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autoRedefine/>
    <w:qFormat/>
    <w:pPr>
      <w:ind w:left="811" w:firstLineChars="0" w:firstLine="0"/>
    </w:pPr>
    <w:rPr>
      <w:sz w:val="18"/>
    </w:rPr>
  </w:style>
  <w:style w:type="paragraph" w:customStyle="1" w:styleId="X">
    <w:name w:val="标准文件_注X后"/>
    <w:basedOn w:val="afffff7"/>
    <w:autoRedefine/>
    <w:qFormat/>
    <w:pPr>
      <w:ind w:left="811" w:firstLineChars="0" w:firstLine="0"/>
    </w:pPr>
    <w:rPr>
      <w:sz w:val="18"/>
    </w:rPr>
  </w:style>
  <w:style w:type="paragraph" w:customStyle="1" w:styleId="affffffffff8">
    <w:name w:val="标准文件_示例后"/>
    <w:basedOn w:val="afffff7"/>
    <w:autoRedefine/>
    <w:qFormat/>
    <w:pPr>
      <w:ind w:left="964" w:firstLineChars="0" w:firstLine="0"/>
    </w:pPr>
    <w:rPr>
      <w:sz w:val="18"/>
    </w:rPr>
  </w:style>
  <w:style w:type="paragraph" w:customStyle="1" w:styleId="X0">
    <w:name w:val="标准文件_示例X后"/>
    <w:basedOn w:val="afffff7"/>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9">
    <w:name w:val="标准文件_索引项"/>
    <w:basedOn w:val="afffff7"/>
    <w:next w:val="afffff7"/>
    <w:autoRedefine/>
    <w:qFormat/>
    <w:pPr>
      <w:tabs>
        <w:tab w:val="right" w:leader="dot" w:pos="9356"/>
      </w:tabs>
      <w:ind w:left="210" w:firstLineChars="0" w:hanging="210"/>
      <w:jc w:val="left"/>
    </w:pPr>
  </w:style>
  <w:style w:type="paragraph" w:customStyle="1" w:styleId="affffffffffa">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autoRedefine/>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autoRedefine/>
    <w:qFormat/>
    <w:rPr>
      <w:rFonts w:hAnsi="黑体"/>
    </w:rPr>
  </w:style>
  <w:style w:type="paragraph" w:customStyle="1" w:styleId="afffffffffff5">
    <w:name w:val="标准文件_脚注内容"/>
    <w:basedOn w:val="afffff7"/>
    <w:autoRedefine/>
    <w:qFormat/>
    <w:pPr>
      <w:ind w:leftChars="200" w:left="400" w:hangingChars="200" w:hanging="200"/>
    </w:pPr>
    <w:rPr>
      <w:sz w:val="15"/>
    </w:rPr>
  </w:style>
  <w:style w:type="paragraph" w:customStyle="1" w:styleId="afffffffffff6">
    <w:name w:val="标准文件_术语条一"/>
    <w:basedOn w:val="afffffffff0"/>
    <w:next w:val="afffff7"/>
    <w:autoRedefine/>
    <w:qFormat/>
  </w:style>
  <w:style w:type="paragraph" w:customStyle="1" w:styleId="afffffffffff7">
    <w:name w:val="标准文件_术语条二"/>
    <w:basedOn w:val="afffffffff3"/>
    <w:next w:val="afffff7"/>
    <w:autoRedefine/>
    <w:qFormat/>
  </w:style>
  <w:style w:type="paragraph" w:customStyle="1" w:styleId="afffffffffff8">
    <w:name w:val="标准文件_术语条三"/>
    <w:basedOn w:val="afffffffff2"/>
    <w:next w:val="afffff7"/>
    <w:autoRedefine/>
    <w:qFormat/>
  </w:style>
  <w:style w:type="paragraph" w:customStyle="1" w:styleId="afffffffffff9">
    <w:name w:val="标准文件_术语条四"/>
    <w:basedOn w:val="afffffffff5"/>
    <w:next w:val="afffff7"/>
    <w:autoRedefine/>
    <w:qFormat/>
  </w:style>
  <w:style w:type="paragraph" w:customStyle="1" w:styleId="afffffffffffa">
    <w:name w:val="标准文件_术语条五"/>
    <w:basedOn w:val="afffffffff1"/>
    <w:next w:val="afffff7"/>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fffffffb">
    <w:name w:val="段"/>
    <w:basedOn w:val="afff5"/>
    <w:autoRedefine/>
    <w:qFormat/>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2A71A0787A47B09C8BC369F3D7B4E9"/>
        <w:category>
          <w:name w:val="常规"/>
          <w:gallery w:val="placeholder"/>
        </w:category>
        <w:types>
          <w:type w:val="bbPlcHdr"/>
        </w:types>
        <w:behaviors>
          <w:behavior w:val="content"/>
        </w:behaviors>
        <w:guid w:val="{B6F9304D-14C1-4EBA-B41B-DF7D58A349DE}"/>
      </w:docPartPr>
      <w:docPartBody>
        <w:p w:rsidR="00E112B5" w:rsidRDefault="00000000">
          <w:pPr>
            <w:pStyle w:val="C72A71A0787A47B09C8BC369F3D7B4E9"/>
          </w:pPr>
          <w:r>
            <w:rPr>
              <w:rStyle w:val="a3"/>
              <w:rFonts w:hint="eastAsia"/>
            </w:rPr>
            <w:t>单击或点击此处输入文字。</w:t>
          </w:r>
        </w:p>
      </w:docPartBody>
    </w:docPart>
    <w:docPart>
      <w:docPartPr>
        <w:name w:val="648413B5E5664FC189C8BFDBA1002D4C"/>
        <w:category>
          <w:name w:val="常规"/>
          <w:gallery w:val="placeholder"/>
        </w:category>
        <w:types>
          <w:type w:val="bbPlcHdr"/>
        </w:types>
        <w:behaviors>
          <w:behavior w:val="content"/>
        </w:behaviors>
        <w:guid w:val="{42CA5525-BFD5-40D3-8B98-C6BDF0D2E0A1}"/>
      </w:docPartPr>
      <w:docPartBody>
        <w:p w:rsidR="00E112B5" w:rsidRDefault="00000000">
          <w:pPr>
            <w:pStyle w:val="648413B5E5664FC189C8BFDBA1002D4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A6"/>
    <w:rsid w:val="000805A8"/>
    <w:rsid w:val="000A0D1F"/>
    <w:rsid w:val="00113AA6"/>
    <w:rsid w:val="00135FC8"/>
    <w:rsid w:val="00556AB3"/>
    <w:rsid w:val="0078651D"/>
    <w:rsid w:val="00965A92"/>
    <w:rsid w:val="00A95EA6"/>
    <w:rsid w:val="00C33BDA"/>
    <w:rsid w:val="00E112B5"/>
    <w:rsid w:val="00EE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72A71A0787A47B09C8BC369F3D7B4E9">
    <w:name w:val="C72A71A0787A47B09C8BC369F3D7B4E9"/>
    <w:pPr>
      <w:widowControl w:val="0"/>
      <w:jc w:val="both"/>
    </w:pPr>
    <w:rPr>
      <w:kern w:val="2"/>
      <w:sz w:val="21"/>
      <w:szCs w:val="22"/>
      <w14:ligatures w14:val="standardContextual"/>
    </w:rPr>
  </w:style>
  <w:style w:type="paragraph" w:customStyle="1" w:styleId="648413B5E5664FC189C8BFDBA1002D4C">
    <w:name w:val="648413B5E5664FC189C8BFDBA1002D4C"/>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125</TotalTime>
  <Pages>11</Pages>
  <Words>770</Words>
  <Characters>4394</Characters>
  <Application>Microsoft Office Word</Application>
  <DocSecurity>0</DocSecurity>
  <Lines>36</Lines>
  <Paragraphs>10</Paragraphs>
  <ScaleCrop>false</ScaleCrop>
  <Company>PCMI</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张晋姝</dc:creator>
  <dc:description>&lt;config cover="true" show_menu="true" version="1.0.0" doctype="SDKXY"&gt;_x000d_
&lt;/config&gt;</dc:description>
  <cp:lastModifiedBy>志立 汪</cp:lastModifiedBy>
  <cp:revision>8</cp:revision>
  <cp:lastPrinted>2021-02-02T07:44:00Z</cp:lastPrinted>
  <dcterms:created xsi:type="dcterms:W3CDTF">2024-05-14T06:00:00Z</dcterms:created>
  <dcterms:modified xsi:type="dcterms:W3CDTF">2024-06-03T03:07:00Z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634F7E1244154983ABD952B1ED6BFDD0_13</vt:lpwstr>
  </property>
</Properties>
</file>