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8"/>
        <w:framePr w:h="869" w:hRule="exact" w:wrap="around"/>
        <w:rPr>
          <w:rFonts w:hAnsi="黑体" w:cs="黑体"/>
          <w:color w:val="000000" w:themeColor="text1"/>
          <w14:textFill>
            <w14:solidFill>
              <w14:schemeClr w14:val="tx1"/>
            </w14:solidFill>
          </w14:textFill>
        </w:rPr>
      </w:pPr>
      <w:bookmarkStart w:id="0" w:name="BookMark1"/>
      <w:r>
        <w:rPr>
          <w:rFonts w:hint="eastAsia" w:hAnsi="黑体" w:cs="黑体"/>
          <w:b/>
          <w:bCs/>
          <w:color w:val="000000" w:themeColor="text1"/>
          <w14:textFill>
            <w14:solidFill>
              <w14:schemeClr w14:val="tx1"/>
            </w14:solidFill>
          </w14:textFill>
        </w:rPr>
        <w:t>ICS</w:t>
      </w:r>
      <w:r>
        <w:rPr>
          <w:rFonts w:hint="eastAsia" w:ascii="黑体" w:hAnsi="黑体" w:cs="黑体"/>
          <w:color w:val="000000" w:themeColor="text1"/>
          <w14:textFill>
            <w14:solidFill>
              <w14:schemeClr w14:val="tx1"/>
            </w14:solidFill>
          </w14:textFill>
        </w:rPr>
        <w:t xml:space="preserve"> 55.180.20</w:t>
      </w:r>
    </w:p>
    <w:p>
      <w:pPr>
        <w:pStyle w:val="158"/>
        <w:framePr w:h="869" w:hRule="exact" w:wrap="around"/>
        <w:rPr>
          <w:rFonts w:hAnsi="黑体" w:cs="黑体"/>
          <w:color w:val="000000" w:themeColor="text1"/>
          <w14:textFill>
            <w14:solidFill>
              <w14:schemeClr w14:val="tx1"/>
            </w14:solidFill>
          </w14:textFill>
        </w:rPr>
      </w:pPr>
      <w:r>
        <w:rPr>
          <w:rFonts w:hint="eastAsia" w:hAnsi="黑体" w:cs="黑体"/>
          <w:b/>
          <w:bCs/>
          <w:color w:val="000000" w:themeColor="text1"/>
          <w14:textFill>
            <w14:solidFill>
              <w14:schemeClr w14:val="tx1"/>
            </w14:solidFill>
          </w14:textFill>
        </w:rPr>
        <w:t>CCS</w:t>
      </w:r>
      <w:r>
        <w:rPr>
          <w:rFonts w:hint="eastAsia" w:ascii="黑体" w:hAnsi="黑体" w:cs="黑体"/>
          <w:color w:val="000000" w:themeColor="text1"/>
          <w14:textFill>
            <w14:solidFill>
              <w14:schemeClr w14:val="tx1"/>
            </w14:solidFill>
          </w14:textFill>
        </w:rPr>
        <w:t xml:space="preserve"> A 85</w:t>
      </w:r>
    </w:p>
    <w:p>
      <w:pPr>
        <w:pStyle w:val="158"/>
        <w:framePr w:h="869" w:hRule="exact" w:wrap="around"/>
        <w:rPr>
          <w:rFonts w:hAnsi="黑体" w:cs="黑体"/>
          <w:color w:val="000000" w:themeColor="text1"/>
          <w14:textFill>
            <w14:solidFill>
              <w14:schemeClr w14:val="tx1"/>
            </w14:solidFill>
          </w14:textFill>
        </w:rPr>
      </w:pPr>
    </w:p>
    <w:p>
      <w:pPr>
        <w:rPr>
          <w:rFonts w:ascii="黑体" w:hAnsi="黑体" w:eastAsia="黑体" w:cs="黑体"/>
          <w:color w:val="000000" w:themeColor="text1"/>
          <w:sz w:val="18"/>
          <w:szCs w:val="18"/>
          <w14:textFill>
            <w14:solidFill>
              <w14:schemeClr w14:val="tx1"/>
            </w14:solidFill>
          </w14:textFill>
        </w:rPr>
      </w:pPr>
    </w:p>
    <w:p>
      <w:pPr>
        <w:adjustRightInd/>
        <w:snapToGrid w:val="0"/>
        <w:spacing w:line="240" w:lineRule="auto"/>
        <w:jc w:val="distribute"/>
        <w:rPr>
          <w:rFonts w:ascii="黑体" w:hAnsi="黑体" w:eastAsia="黑体" w:cs="黑体"/>
          <w:color w:val="000000" w:themeColor="text1"/>
          <w:sz w:val="52"/>
          <w:szCs w:val="52"/>
          <w14:textFill>
            <w14:solidFill>
              <w14:schemeClr w14:val="tx1"/>
            </w14:solidFill>
          </w14:textFill>
        </w:rPr>
      </w:pPr>
      <w:r>
        <w:rPr>
          <w:rFonts w:hint="eastAsia" w:ascii="黑体" w:hAnsi="黑体" w:eastAsia="黑体" w:cs="黑体"/>
          <w:color w:val="000000" w:themeColor="text1"/>
          <w:sz w:val="52"/>
          <w:szCs w:val="52"/>
          <w14:textFill>
            <w14:solidFill>
              <w14:schemeClr w14:val="tx1"/>
            </w14:solidFill>
          </w14:textFill>
        </w:rPr>
        <w:t>团     体     标     准</w:t>
      </w:r>
    </w:p>
    <w:p>
      <w:pPr>
        <w:pStyle w:val="232"/>
        <w:tabs>
          <w:tab w:val="center" w:pos="4201"/>
          <w:tab w:val="right" w:leader="dot" w:pos="9298"/>
        </w:tabs>
        <w:snapToGrid w:val="0"/>
        <w:spacing w:line="240" w:lineRule="exact"/>
        <w:ind w:firstLine="0" w:firstLineChars="0"/>
        <w:jc w:val="right"/>
        <w:rPr>
          <w:rFonts w:ascii="黑体" w:hAnsi="黑体" w:eastAsia="黑体" w:cs="黑体"/>
          <w:color w:val="000000" w:themeColor="text1"/>
          <w:sz w:val="28"/>
          <w14:textFill>
            <w14:solidFill>
              <w14:schemeClr w14:val="tx1"/>
            </w14:solidFill>
          </w14:textFill>
        </w:rPr>
      </w:pPr>
    </w:p>
    <w:p>
      <w:pPr>
        <w:pStyle w:val="232"/>
        <w:tabs>
          <w:tab w:val="center" w:pos="4201"/>
          <w:tab w:val="right" w:leader="dot" w:pos="9298"/>
        </w:tabs>
        <w:ind w:right="-2" w:firstLine="0" w:firstLineChars="0"/>
        <w:jc w:val="right"/>
        <w:rPr>
          <w:rFonts w:hint="default" w:ascii="黑体" w:hAnsi="黑体" w:eastAsia="黑体" w:cs="黑体"/>
          <w:color w:val="000000" w:themeColor="text1"/>
          <w:sz w:val="28"/>
          <w:lang w:val="en-US" w:eastAsia="zh-CN"/>
          <w14:textFill>
            <w14:solidFill>
              <w14:schemeClr w14:val="tx1"/>
            </w14:solidFill>
          </w14:textFill>
        </w:rPr>
      </w:pPr>
      <w:r>
        <w:rPr>
          <w:rFonts w:ascii="Times New Roman" w:eastAsia="黑体"/>
          <w:b/>
          <w:bCs/>
          <w:color w:val="000000" w:themeColor="text1"/>
          <w:sz w:val="28"/>
          <w14:textFill>
            <w14:solidFill>
              <w14:schemeClr w14:val="tx1"/>
            </w14:solidFill>
          </w14:textFill>
        </w:rPr>
        <w:t>T/CFLP</w:t>
      </w:r>
      <w:r>
        <w:rPr>
          <w:rFonts w:hint="eastAsia" w:ascii="黑体" w:hAnsi="黑体" w:eastAsia="黑体" w:cs="黑体"/>
          <w:color w:val="000000" w:themeColor="text1"/>
          <w:sz w:val="28"/>
          <w14:textFill>
            <w14:solidFill>
              <w14:schemeClr w14:val="tx1"/>
            </w14:solidFill>
          </w14:textFill>
        </w:rPr>
        <w:t xml:space="preserve"> 0038—</w:t>
      </w:r>
      <w:r>
        <w:rPr>
          <w:rFonts w:hint="eastAsia" w:ascii="黑体" w:hAnsi="黑体" w:eastAsia="黑体" w:cs="黑体"/>
          <w:color w:val="000000" w:themeColor="text1"/>
          <w:sz w:val="28"/>
          <w:lang w:val="en-US" w:eastAsia="zh-CN"/>
          <w14:textFill>
            <w14:solidFill>
              <w14:schemeClr w14:val="tx1"/>
            </w14:solidFill>
          </w14:textFill>
        </w:rPr>
        <w:t>XXXX</w:t>
      </w:r>
    </w:p>
    <w:p>
      <w:pPr>
        <w:pStyle w:val="232"/>
        <w:tabs>
          <w:tab w:val="center" w:pos="4201"/>
          <w:tab w:val="right" w:leader="dot" w:pos="9298"/>
        </w:tabs>
        <w:ind w:right="-2" w:firstLine="0" w:firstLineChars="0"/>
        <w:jc w:val="right"/>
        <w:rPr>
          <w:rFonts w:hint="eastAsia" w:ascii="黑体" w:hAnsi="黑体" w:eastAsia="黑体" w:cs="黑体"/>
          <w:color w:val="000000" w:themeColor="text1"/>
          <w:sz w:val="28"/>
          <w:lang w:val="en-US" w:eastAsia="zh-CN"/>
          <w14:textFill>
            <w14:solidFill>
              <w14:schemeClr w14:val="tx1"/>
            </w14:solidFill>
          </w14:textFill>
        </w:rPr>
      </w:pPr>
      <w:r>
        <w:rPr>
          <w:rFonts w:hint="eastAsia" w:ascii="Times New Roman" w:eastAsia="黑体"/>
          <w:b/>
          <w:bCs/>
          <w:color w:val="000000" w:themeColor="text1"/>
          <w:sz w:val="28"/>
          <w14:textFill>
            <w14:solidFill>
              <w14:schemeClr w14:val="tx1"/>
            </w14:solidFill>
          </w14:textFill>
        </w:rPr>
        <w:t>T/CSTE</w:t>
      </w:r>
      <w:r>
        <w:rPr>
          <w:rFonts w:hint="eastAsia" w:ascii="黑体" w:hAnsi="黑体" w:eastAsia="黑体" w:cs="黑体"/>
          <w:color w:val="000000" w:themeColor="text1"/>
          <w:sz w:val="28"/>
          <w14:textFill>
            <w14:solidFill>
              <w14:schemeClr w14:val="tx1"/>
            </w14:solidFill>
          </w14:textFill>
        </w:rPr>
        <w:t xml:space="preserve"> 0112—</w:t>
      </w:r>
      <w:r>
        <w:rPr>
          <w:rFonts w:hint="eastAsia" w:ascii="黑体" w:hAnsi="黑体" w:eastAsia="黑体" w:cs="黑体"/>
          <w:color w:val="000000" w:themeColor="text1"/>
          <w:sz w:val="28"/>
          <w:lang w:val="en-US" w:eastAsia="zh-CN"/>
          <w14:textFill>
            <w14:solidFill>
              <w14:schemeClr w14:val="tx1"/>
            </w14:solidFill>
          </w14:textFill>
        </w:rPr>
        <w:t>XXXX</w:t>
      </w:r>
    </w:p>
    <w:p>
      <w:pPr>
        <w:pStyle w:val="232"/>
        <w:tabs>
          <w:tab w:val="center" w:pos="4201"/>
          <w:tab w:val="right" w:leader="dot" w:pos="9298"/>
        </w:tabs>
        <w:ind w:right="-2" w:firstLine="0" w:firstLineChars="0"/>
        <w:jc w:val="right"/>
        <w:rPr>
          <w:rFonts w:hint="default" w:ascii="黑体" w:hAnsi="黑体" w:eastAsia="黑体" w:cs="黑体"/>
          <w:color w:val="000000" w:themeColor="text1"/>
          <w:sz w:val="22"/>
          <w:szCs w:val="16"/>
          <w:lang w:val="en-US" w:eastAsia="zh-CN"/>
          <w14:textFill>
            <w14:solidFill>
              <w14:schemeClr w14:val="tx1"/>
            </w14:solidFill>
          </w14:textFill>
        </w:rPr>
      </w:pPr>
      <w:r>
        <w:rPr>
          <w:rFonts w:hint="eastAsia" w:ascii="黑体" w:hAnsi="黑体" w:eastAsia="黑体" w:cs="黑体"/>
          <w:color w:val="000000" w:themeColor="text1"/>
          <w:sz w:val="22"/>
          <w:szCs w:val="16"/>
          <w:lang w:val="en-US" w:eastAsia="zh-CN"/>
          <w14:textFill>
            <w14:solidFill>
              <w14:schemeClr w14:val="tx1"/>
            </w14:solidFill>
          </w14:textFill>
        </w:rPr>
        <w:t>代替</w:t>
      </w:r>
      <w:r>
        <w:rPr>
          <w:rFonts w:ascii="Times New Roman" w:eastAsia="黑体"/>
          <w:b/>
          <w:bCs/>
          <w:color w:val="000000" w:themeColor="text1"/>
          <w:sz w:val="22"/>
          <w:szCs w:val="16"/>
          <w14:textFill>
            <w14:solidFill>
              <w14:schemeClr w14:val="tx1"/>
            </w14:solidFill>
          </w14:textFill>
        </w:rPr>
        <w:t>T/CFLP</w:t>
      </w:r>
      <w:r>
        <w:rPr>
          <w:rFonts w:hint="eastAsia" w:ascii="黑体" w:hAnsi="黑体" w:eastAsia="黑体" w:cs="黑体"/>
          <w:color w:val="000000" w:themeColor="text1"/>
          <w:sz w:val="22"/>
          <w:szCs w:val="16"/>
          <w14:textFill>
            <w14:solidFill>
              <w14:schemeClr w14:val="tx1"/>
            </w14:solidFill>
          </w14:textFill>
        </w:rPr>
        <w:t xml:space="preserve"> 0038—</w:t>
      </w:r>
      <w:r>
        <w:rPr>
          <w:rFonts w:hint="eastAsia" w:ascii="黑体" w:hAnsi="黑体" w:eastAsia="黑体" w:cs="黑体"/>
          <w:color w:val="000000" w:themeColor="text1"/>
          <w:sz w:val="22"/>
          <w:szCs w:val="16"/>
          <w:lang w:val="en-US" w:eastAsia="zh-CN"/>
          <w14:textFill>
            <w14:solidFill>
              <w14:schemeClr w14:val="tx1"/>
            </w14:solidFill>
          </w14:textFill>
        </w:rPr>
        <w:t>2022</w:t>
      </w:r>
    </w:p>
    <w:p>
      <w:pPr>
        <w:pStyle w:val="232"/>
        <w:tabs>
          <w:tab w:val="center" w:pos="4201"/>
          <w:tab w:val="right" w:leader="dot" w:pos="9298"/>
        </w:tabs>
        <w:ind w:right="-2" w:firstLine="0" w:firstLineChars="0"/>
        <w:jc w:val="right"/>
        <w:rPr>
          <w:rFonts w:hint="default" w:ascii="黑体" w:hAnsi="黑体" w:eastAsia="黑体" w:cs="黑体"/>
          <w:color w:val="000000" w:themeColor="text1"/>
          <w:sz w:val="28"/>
          <w:lang w:val="en-US" w:eastAsia="zh-CN"/>
          <w14:textFill>
            <w14:solidFill>
              <w14:schemeClr w14:val="tx1"/>
            </w14:solidFill>
          </w14:textFill>
        </w:rPr>
      </w:pPr>
      <w:r>
        <w:rPr>
          <w:rFonts w:hint="eastAsia" w:ascii="Times New Roman" w:eastAsia="黑体"/>
          <w:b/>
          <w:bCs/>
          <w:color w:val="000000" w:themeColor="text1"/>
          <w:sz w:val="22"/>
          <w:szCs w:val="16"/>
          <w14:textFill>
            <w14:solidFill>
              <w14:schemeClr w14:val="tx1"/>
            </w14:solidFill>
          </w14:textFill>
        </w:rPr>
        <w:t>T/CSTE</w:t>
      </w:r>
      <w:r>
        <w:rPr>
          <w:rFonts w:hint="eastAsia" w:ascii="黑体" w:hAnsi="黑体" w:eastAsia="黑体" w:cs="黑体"/>
          <w:color w:val="000000" w:themeColor="text1"/>
          <w:sz w:val="22"/>
          <w:szCs w:val="16"/>
          <w14:textFill>
            <w14:solidFill>
              <w14:schemeClr w14:val="tx1"/>
            </w14:solidFill>
          </w14:textFill>
        </w:rPr>
        <w:t xml:space="preserve"> 0112—</w:t>
      </w:r>
      <w:r>
        <w:rPr>
          <w:rFonts w:hint="eastAsia" w:ascii="黑体" w:hAnsi="黑体" w:eastAsia="黑体" w:cs="黑体"/>
          <w:color w:val="000000" w:themeColor="text1"/>
          <w:sz w:val="22"/>
          <w:szCs w:val="16"/>
          <w:lang w:val="en-US" w:eastAsia="zh-CN"/>
          <w14:textFill>
            <w14:solidFill>
              <w14:schemeClr w14:val="tx1"/>
            </w14:solidFill>
          </w14:textFill>
        </w:rPr>
        <w:t>2022</w:t>
      </w:r>
    </w:p>
    <w:p>
      <w:pPr>
        <w:pStyle w:val="232"/>
        <w:tabs>
          <w:tab w:val="center" w:pos="4201"/>
          <w:tab w:val="right" w:leader="dot" w:pos="9298"/>
        </w:tabs>
        <w:ind w:right="-2" w:firstLine="0" w:firstLineChars="0"/>
        <w:jc w:val="right"/>
        <w:rPr>
          <w:rFonts w:ascii="黑体" w:hAnsi="黑体" w:eastAsia="黑体" w:cs="黑体"/>
          <w:b/>
          <w:color w:val="000000" w:themeColor="text1"/>
          <w:sz w:val="24"/>
          <w:szCs w:val="24"/>
          <w14:textFill>
            <w14:solidFill>
              <w14:schemeClr w14:val="tx1"/>
            </w14:solidFill>
          </w14:textFill>
        </w:rPr>
      </w:pPr>
      <w:r>
        <w:rPr>
          <w:rFonts w:hint="eastAsia" w:ascii="黑体" w:hAnsi="黑体" w:eastAsia="黑体" w:cs="黑体"/>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32385</wp:posOffset>
                </wp:positionV>
                <wp:extent cx="6120130" cy="0"/>
                <wp:effectExtent l="0" t="0" r="0" b="0"/>
                <wp:wrapNone/>
                <wp:docPr id="44"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80000"/>
                          </a:solidFill>
                          <a:round/>
                        </a:ln>
                      </wps:spPr>
                      <wps:bodyPr/>
                    </wps:wsp>
                  </a:graphicData>
                </a:graphic>
              </wp:anchor>
            </w:drawing>
          </mc:Choice>
          <mc:Fallback>
            <w:pict>
              <v:line id="直接连接符 22" o:spid="_x0000_s1026" o:spt="20" style="position:absolute;left:0pt;margin-left:1.35pt;margin-top:2.55pt;height:0pt;width:481.9pt;z-index:251659264;mso-width-relative:page;mso-height-relative:page;" filled="f" stroked="t" coordsize="21600,21600" o:gfxdata="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WbcV9QAAAAF&#10;AQAADwAAAAAAAAABACAAAAAiAAAAZHJzL2Rvd25yZXYueG1sUEsBAhQAFAAAAAgAh07iQFSuXVbn&#10;AQAArQMAAA4AAAAAAAAAAQAgAAAAIwEAAGRycy9lMm9Eb2MueG1sUEsFBgAAAAAGAAYAWQEAAHwF&#10;AAAAAA==&#10;">
                <v:fill on="f" focussize="0,0"/>
                <v:stroke weight="1pt" color="#080000" joinstyle="round"/>
                <v:imagedata o:title=""/>
                <o:lock v:ext="edit" aspectratio="f"/>
              </v:line>
            </w:pict>
          </mc:Fallback>
        </mc:AlternateContent>
      </w:r>
    </w:p>
    <w:p>
      <w:pPr>
        <w:pStyle w:val="232"/>
        <w:tabs>
          <w:tab w:val="center" w:pos="4201"/>
          <w:tab w:val="right" w:leader="dot" w:pos="9298"/>
        </w:tabs>
        <w:spacing w:line="360" w:lineRule="auto"/>
        <w:ind w:firstLine="0" w:firstLineChars="0"/>
        <w:rPr>
          <w:rFonts w:ascii="黑体" w:hAnsi="黑体" w:eastAsia="黑体" w:cs="黑体"/>
          <w:b/>
          <w:color w:val="000000" w:themeColor="text1"/>
          <w:spacing w:val="40"/>
          <w:sz w:val="52"/>
          <w:szCs w:val="52"/>
          <w14:textFill>
            <w14:solidFill>
              <w14:schemeClr w14:val="tx1"/>
            </w14:solidFill>
          </w14:textFill>
        </w:rPr>
      </w:pPr>
    </w:p>
    <w:p>
      <w:pPr>
        <w:pStyle w:val="232"/>
        <w:tabs>
          <w:tab w:val="center" w:pos="4201"/>
          <w:tab w:val="right" w:leader="dot" w:pos="9298"/>
        </w:tabs>
        <w:snapToGrid w:val="0"/>
        <w:ind w:firstLine="0" w:firstLineChars="0"/>
        <w:jc w:val="center"/>
        <w:rPr>
          <w:rFonts w:ascii="黑体" w:hAnsi="黑体" w:eastAsia="黑体" w:cs="黑体"/>
          <w:bCs/>
          <w:color w:val="000000" w:themeColor="text1"/>
          <w:sz w:val="52"/>
          <w:szCs w:val="52"/>
          <w14:textFill>
            <w14:solidFill>
              <w14:schemeClr w14:val="tx1"/>
            </w14:solidFill>
          </w14:textFill>
        </w:rPr>
      </w:pPr>
      <w:r>
        <w:rPr>
          <w:rFonts w:hint="eastAsia" w:ascii="黑体" w:hAnsi="黑体" w:eastAsia="黑体" w:cs="黑体"/>
          <w:bCs/>
          <w:color w:val="000000" w:themeColor="text1"/>
          <w:sz w:val="52"/>
          <w:szCs w:val="52"/>
          <w14:textFill>
            <w14:solidFill>
              <w14:schemeClr w14:val="tx1"/>
            </w14:solidFill>
          </w14:textFill>
        </w:rPr>
        <w:t>质量分级及“领跑者”评价要求</w:t>
      </w:r>
    </w:p>
    <w:p>
      <w:pPr>
        <w:pStyle w:val="232"/>
        <w:tabs>
          <w:tab w:val="center" w:pos="4201"/>
          <w:tab w:val="right" w:leader="dot" w:pos="9298"/>
        </w:tabs>
        <w:snapToGrid w:val="0"/>
        <w:ind w:firstLine="0" w:firstLineChars="0"/>
        <w:jc w:val="center"/>
        <w:rPr>
          <w:rFonts w:ascii="黑体" w:hAnsi="黑体" w:eastAsia="黑体" w:cs="黑体"/>
          <w:bCs/>
          <w:color w:val="000000" w:themeColor="text1"/>
          <w:sz w:val="52"/>
          <w:szCs w:val="52"/>
          <w14:textFill>
            <w14:solidFill>
              <w14:schemeClr w14:val="tx1"/>
            </w14:solidFill>
          </w14:textFill>
        </w:rPr>
      </w:pPr>
      <w:r>
        <w:rPr>
          <w:rFonts w:hint="eastAsia" w:ascii="黑体" w:hAnsi="黑体" w:eastAsia="黑体" w:cs="黑体"/>
          <w:bCs/>
          <w:color w:val="000000" w:themeColor="text1"/>
          <w:sz w:val="52"/>
          <w:szCs w:val="52"/>
          <w14:textFill>
            <w14:solidFill>
              <w14:schemeClr w14:val="tx1"/>
            </w14:solidFill>
          </w14:textFill>
        </w:rPr>
        <w:t>平托盘</w:t>
      </w:r>
    </w:p>
    <w:p>
      <w:pPr>
        <w:adjustRightInd/>
        <w:spacing w:before="120" w:beforeLines="50" w:line="360" w:lineRule="exact"/>
        <w:jc w:val="center"/>
        <w:rPr>
          <w:rFonts w:eastAsia="方正小标宋_GBK"/>
          <w:b/>
          <w:bCs/>
          <w:color w:val="000000" w:themeColor="text1"/>
          <w:sz w:val="28"/>
          <w:szCs w:val="28"/>
          <w14:textFill>
            <w14:solidFill>
              <w14:schemeClr w14:val="tx1"/>
            </w14:solidFill>
          </w14:textFill>
        </w:rPr>
      </w:pPr>
      <w:r>
        <w:rPr>
          <w:rFonts w:hint="eastAsia" w:eastAsia="方正小标宋_GBK"/>
          <w:b/>
          <w:bCs/>
          <w:color w:val="000000" w:themeColor="text1"/>
          <w:sz w:val="28"/>
          <w:szCs w:val="28"/>
          <w14:textFill>
            <w14:solidFill>
              <w14:schemeClr w14:val="tx1"/>
            </w14:solidFill>
          </w14:textFill>
        </w:rPr>
        <w:t>Assessment requirements for quality grading and forerunner —</w:t>
      </w:r>
    </w:p>
    <w:p>
      <w:pPr>
        <w:adjustRightInd/>
        <w:spacing w:before="120" w:beforeLines="50" w:line="360" w:lineRule="exact"/>
        <w:jc w:val="center"/>
        <w:rPr>
          <w:rFonts w:eastAsia="方正小标宋_GBK"/>
          <w:b/>
          <w:bCs/>
          <w:color w:val="000000" w:themeColor="text1"/>
          <w:sz w:val="28"/>
          <w:szCs w:val="28"/>
          <w14:textFill>
            <w14:solidFill>
              <w14:schemeClr w14:val="tx1"/>
            </w14:solidFill>
          </w14:textFill>
        </w:rPr>
      </w:pPr>
      <w:r>
        <w:rPr>
          <w:rFonts w:hint="eastAsia" w:eastAsia="方正小标宋_GBK"/>
          <w:b/>
          <w:bCs/>
          <w:color w:val="000000" w:themeColor="text1"/>
          <w:sz w:val="28"/>
          <w:szCs w:val="28"/>
          <w14:textFill>
            <w14:solidFill>
              <w14:schemeClr w14:val="tx1"/>
            </w14:solidFill>
          </w14:textFill>
        </w:rPr>
        <w:t>Flat pallet</w:t>
      </w:r>
    </w:p>
    <w:p>
      <w:pPr>
        <w:pStyle w:val="232"/>
        <w:tabs>
          <w:tab w:val="center" w:pos="4201"/>
          <w:tab w:val="right" w:leader="dot" w:pos="9298"/>
        </w:tabs>
        <w:ind w:firstLine="0" w:firstLineChars="0"/>
        <w:rPr>
          <w:rFonts w:ascii="黑体" w:hAnsi="黑体" w:eastAsia="黑体" w:cs="黑体"/>
          <w:color w:val="000000" w:themeColor="text1"/>
          <w:sz w:val="36"/>
          <w14:textFill>
            <w14:solidFill>
              <w14:schemeClr w14:val="tx1"/>
            </w14:solidFill>
          </w14:textFill>
        </w:rPr>
      </w:pPr>
    </w:p>
    <w:p>
      <w:pPr>
        <w:pStyle w:val="232"/>
        <w:tabs>
          <w:tab w:val="center" w:pos="4201"/>
          <w:tab w:val="right" w:leader="dot" w:pos="9298"/>
        </w:tabs>
        <w:ind w:firstLine="0" w:firstLineChars="0"/>
        <w:jc w:val="center"/>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（征求意见稿）</w:t>
      </w:r>
    </w:p>
    <w:p>
      <w:pPr>
        <w:pStyle w:val="232"/>
        <w:tabs>
          <w:tab w:val="center" w:pos="4201"/>
          <w:tab w:val="right" w:leader="dot" w:pos="9298"/>
        </w:tabs>
        <w:ind w:firstLine="0" w:firstLineChars="0"/>
        <w:jc w:val="center"/>
        <w:rPr>
          <w:rFonts w:hint="eastAsia" w:ascii="黑体" w:hAnsi="黑体" w:eastAsia="黑体" w:cs="黑体"/>
          <w:color w:val="000000" w:themeColor="text1"/>
          <w:sz w:val="32"/>
          <w:szCs w:val="32"/>
          <w:lang w:val="en-US" w:eastAsia="zh-CN"/>
          <w14:textFill>
            <w14:solidFill>
              <w14:schemeClr w14:val="tx1"/>
            </w14:solidFill>
          </w14:textFill>
        </w:rPr>
      </w:pPr>
    </w:p>
    <w:p>
      <w:pPr>
        <w:pStyle w:val="232"/>
        <w:tabs>
          <w:tab w:val="center" w:pos="4201"/>
          <w:tab w:val="right" w:leader="dot" w:pos="9298"/>
        </w:tabs>
        <w:ind w:firstLine="0" w:firstLineChars="0"/>
        <w:jc w:val="center"/>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（本草案完成时间：2023年2月28日）</w:t>
      </w:r>
    </w:p>
    <w:p>
      <w:pPr>
        <w:pStyle w:val="232"/>
        <w:tabs>
          <w:tab w:val="center" w:pos="4201"/>
          <w:tab w:val="right" w:leader="dot" w:pos="9298"/>
        </w:tabs>
        <w:ind w:firstLine="0" w:firstLineChars="0"/>
        <w:rPr>
          <w:rFonts w:ascii="黑体" w:hAnsi="黑体" w:eastAsia="黑体" w:cs="黑体"/>
          <w:color w:val="000000" w:themeColor="text1"/>
          <w:sz w:val="18"/>
          <w:szCs w:val="18"/>
          <w14:textFill>
            <w14:solidFill>
              <w14:schemeClr w14:val="tx1"/>
            </w14:solidFill>
          </w14:textFill>
        </w:rPr>
      </w:pPr>
    </w:p>
    <w:p>
      <w:pPr>
        <w:pStyle w:val="232"/>
        <w:tabs>
          <w:tab w:val="center" w:pos="4201"/>
          <w:tab w:val="right" w:leader="dot" w:pos="9298"/>
        </w:tabs>
        <w:ind w:firstLine="0" w:firstLineChars="0"/>
        <w:rPr>
          <w:rFonts w:ascii="黑体" w:hAnsi="黑体" w:eastAsia="黑体" w:cs="黑体"/>
          <w:color w:val="000000" w:themeColor="text1"/>
          <w:sz w:val="18"/>
          <w:szCs w:val="18"/>
          <w14:textFill>
            <w14:solidFill>
              <w14:schemeClr w14:val="tx1"/>
            </w14:solidFill>
          </w14:textFill>
        </w:rPr>
      </w:pPr>
    </w:p>
    <w:p>
      <w:pPr>
        <w:pStyle w:val="232"/>
        <w:tabs>
          <w:tab w:val="center" w:pos="4201"/>
          <w:tab w:val="right" w:leader="dot" w:pos="9298"/>
        </w:tabs>
        <w:ind w:firstLine="0" w:firstLineChars="0"/>
        <w:rPr>
          <w:rFonts w:ascii="黑体" w:hAnsi="黑体" w:eastAsia="黑体" w:cs="黑体"/>
          <w:color w:val="000000" w:themeColor="text1"/>
          <w:sz w:val="18"/>
          <w:szCs w:val="18"/>
          <w14:textFill>
            <w14:solidFill>
              <w14:schemeClr w14:val="tx1"/>
            </w14:solidFill>
          </w14:textFill>
        </w:rPr>
      </w:pPr>
    </w:p>
    <w:p>
      <w:pPr>
        <w:pStyle w:val="232"/>
        <w:tabs>
          <w:tab w:val="center" w:pos="4201"/>
          <w:tab w:val="right" w:leader="dot" w:pos="9298"/>
        </w:tabs>
        <w:ind w:firstLine="0" w:firstLineChars="0"/>
        <w:rPr>
          <w:rFonts w:ascii="黑体" w:hAnsi="黑体" w:eastAsia="黑体" w:cs="黑体"/>
          <w:color w:val="000000" w:themeColor="text1"/>
          <w:sz w:val="18"/>
          <w:szCs w:val="18"/>
          <w14:textFill>
            <w14:solidFill>
              <w14:schemeClr w14:val="tx1"/>
            </w14:solidFill>
          </w14:textFill>
        </w:rPr>
      </w:pPr>
    </w:p>
    <w:p>
      <w:pPr>
        <w:pStyle w:val="121"/>
        <w:framePr w:w="2854" w:h="786" w:hRule="exact" w:wrap="around" w:vAnchor="page" w:hAnchor="page" w:x="4659" w:y="14617"/>
        <w:snapToGrid w:val="0"/>
        <w:rPr>
          <w:rFonts w:ascii="黑体" w:hAnsi="黑体" w:eastAsia="黑体" w:cs="黑体"/>
          <w:bCs/>
          <w:color w:val="000000" w:themeColor="text1"/>
          <w:w w:val="100"/>
          <w:sz w:val="28"/>
          <w:szCs w:val="28"/>
          <w14:textFill>
            <w14:solidFill>
              <w14:schemeClr w14:val="tx1"/>
            </w14:solidFill>
          </w14:textFill>
        </w:rPr>
      </w:pPr>
      <w:r>
        <w:rPr>
          <w:rFonts w:hint="eastAsia" w:ascii="黑体" w:hAnsi="黑体" w:eastAsia="黑体" w:cs="黑体"/>
          <w:bCs/>
          <w:color w:val="000000" w:themeColor="text1"/>
          <w:w w:val="100"/>
          <w:sz w:val="28"/>
          <w:szCs w:val="28"/>
          <w14:textFill>
            <w14:solidFill>
              <w14:schemeClr w14:val="tx1"/>
            </w14:solidFill>
          </w14:textFill>
        </w:rPr>
        <w:t>中国物流与采购联合会</w:t>
      </w:r>
    </w:p>
    <w:p>
      <w:pPr>
        <w:pStyle w:val="121"/>
        <w:framePr w:w="2854" w:h="786" w:hRule="exact" w:wrap="around" w:vAnchor="page" w:hAnchor="page" w:x="4659" w:y="14617"/>
        <w:snapToGrid w:val="0"/>
        <w:jc w:val="distribute"/>
        <w:rPr>
          <w:rFonts w:ascii="黑体" w:hAnsi="黑体" w:eastAsia="黑体" w:cs="黑体"/>
          <w:b w:val="0"/>
          <w:color w:val="000000" w:themeColor="text1"/>
          <w:w w:val="100"/>
          <w:sz w:val="28"/>
          <w:szCs w:val="28"/>
          <w14:textFill>
            <w14:solidFill>
              <w14:schemeClr w14:val="tx1"/>
            </w14:solidFill>
          </w14:textFill>
        </w:rPr>
      </w:pPr>
      <w:r>
        <w:rPr>
          <w:rFonts w:hint="eastAsia" w:ascii="黑体" w:hAnsi="黑体" w:eastAsia="黑体" w:cs="黑体"/>
          <w:bCs/>
          <w:color w:val="000000" w:themeColor="text1"/>
          <w:w w:val="100"/>
          <w:sz w:val="28"/>
          <w:szCs w:val="28"/>
          <w14:textFill>
            <w14:solidFill>
              <w14:schemeClr w14:val="tx1"/>
            </w14:solidFill>
          </w14:textFill>
        </w:rPr>
        <w:t>中国技术经济学会</w:t>
      </w:r>
    </w:p>
    <w:p>
      <w:pPr>
        <w:spacing w:line="360" w:lineRule="auto"/>
        <w:rPr>
          <w:rFonts w:ascii="宋体"/>
          <w:color w:val="000000" w:themeColor="text1"/>
          <w14:textFill>
            <w14:solidFill>
              <w14:schemeClr w14:val="tx1"/>
            </w14:solidFill>
          </w14:textFill>
        </w:rPr>
      </w:pPr>
    </w:p>
    <w:p>
      <w:pPr>
        <w:rPr>
          <w:rFonts w:ascii="宋体"/>
          <w:color w:val="000000" w:themeColor="text1"/>
          <w14:textFill>
            <w14:solidFill>
              <w14:schemeClr w14:val="tx1"/>
            </w14:solidFill>
          </w14:textFill>
        </w:rPr>
      </w:pPr>
    </w:p>
    <w:p>
      <w:pPr>
        <w:rPr>
          <w:rFonts w:ascii="宋体"/>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color w:val="000000" w:themeColor="text1"/>
          <w14:textFill>
            <w14:solidFill>
              <w14:schemeClr w14:val="tx1"/>
            </w14:solidFill>
          </w14:textFill>
        </w:rPr>
      </w:pPr>
    </w:p>
    <w:p>
      <w:pPr>
        <w:rPr>
          <w:rFonts w:ascii="宋体"/>
          <w:color w:val="000000" w:themeColor="text1"/>
          <w14:textFill>
            <w14:solidFill>
              <w14:schemeClr w14:val="tx1"/>
            </w14:solidFill>
          </w14:textFill>
        </w:rPr>
      </w:pPr>
    </w:p>
    <w:p>
      <w:pPr>
        <w:jc w:val="left"/>
        <w:rPr>
          <w:rFonts w:hint="eastAsia" w:ascii="黑体" w:hAnsi="微软雅黑" w:eastAsia="黑体"/>
          <w:color w:val="000000" w:themeColor="text1"/>
          <w:w w:val="99"/>
          <w:sz w:val="28"/>
          <w:szCs w:val="28"/>
          <w14:textFill>
            <w14:solidFill>
              <w14:schemeClr w14:val="tx1"/>
            </w14:solidFill>
          </w14:textFill>
        </w:rPr>
      </w:pPr>
    </w:p>
    <w:p>
      <w:pPr>
        <w:jc w:val="left"/>
        <w:rPr>
          <w:rFonts w:hint="eastAsia" w:ascii="黑体" w:hAnsi="微软雅黑" w:eastAsia="黑体"/>
          <w:color w:val="000000" w:themeColor="text1"/>
          <w:w w:val="99"/>
          <w:sz w:val="28"/>
          <w:szCs w:val="28"/>
          <w14:textFill>
            <w14:solidFill>
              <w14:schemeClr w14:val="tx1"/>
            </w14:solidFill>
          </w14:textFill>
        </w:rPr>
      </w:pPr>
    </w:p>
    <w:p>
      <w:pPr>
        <w:jc w:val="left"/>
        <w:rPr>
          <w:rFonts w:ascii="黑体" w:hAnsi="微软雅黑" w:eastAsia="黑体"/>
          <w:color w:val="000000" w:themeColor="text1"/>
          <w:sz w:val="28"/>
          <w:szCs w:val="28"/>
          <w14:textFill>
            <w14:solidFill>
              <w14:schemeClr w14:val="tx1"/>
            </w14:solidFill>
          </w14:textFill>
        </w:rPr>
      </w:pPr>
      <w:r>
        <w:rPr>
          <w:rFonts w:hint="eastAsia" w:ascii="黑体" w:hAnsi="微软雅黑" w:eastAsia="黑体"/>
          <w:color w:val="000000" w:themeColor="text1"/>
          <w:w w:val="99"/>
          <w:sz w:val="28"/>
          <w:szCs w:val="28"/>
          <w14:textFill>
            <w14:solidFill>
              <w14:schemeClr w14:val="tx1"/>
            </w14:solidFill>
          </w14:textFill>
        </w:rPr>
        <w:t>20</w:t>
      </w:r>
      <w:r>
        <w:rPr>
          <w:rFonts w:hint="eastAsia" w:ascii="黑体" w:hAnsi="微软雅黑" w:eastAsia="黑体"/>
          <w:color w:val="000000" w:themeColor="text1"/>
          <w:w w:val="99"/>
          <w:sz w:val="28"/>
          <w:szCs w:val="28"/>
          <w:lang w:val="en-US" w:eastAsia="zh-CN"/>
          <w14:textFill>
            <w14:solidFill>
              <w14:schemeClr w14:val="tx1"/>
            </w14:solidFill>
          </w14:textFill>
        </w:rPr>
        <w:t>XX</w:t>
      </w:r>
      <w:r>
        <w:rPr>
          <w:rFonts w:hint="eastAsia" w:ascii="黑体" w:hAnsi="微软雅黑" w:eastAsia="黑体"/>
          <w:color w:val="000000" w:themeColor="text1"/>
          <w:w w:val="99"/>
          <w:sz w:val="28"/>
          <w:szCs w:val="28"/>
          <w14:textFill>
            <w14:solidFill>
              <w14:schemeClr w14:val="tx1"/>
            </w14:solidFill>
          </w14:textFill>
        </w:rPr>
        <w:t>-</w:t>
      </w:r>
      <w:r>
        <w:rPr>
          <w:rFonts w:hint="eastAsia" w:ascii="黑体" w:hAnsi="微软雅黑" w:eastAsia="黑体"/>
          <w:color w:val="000000" w:themeColor="text1"/>
          <w:w w:val="99"/>
          <w:sz w:val="28"/>
          <w:szCs w:val="28"/>
          <w:lang w:val="en-US" w:eastAsia="zh-CN"/>
          <w14:textFill>
            <w14:solidFill>
              <w14:schemeClr w14:val="tx1"/>
            </w14:solidFill>
          </w14:textFill>
        </w:rPr>
        <w:t>XX</w:t>
      </w:r>
      <w:r>
        <w:rPr>
          <w:rFonts w:hint="eastAsia" w:ascii="黑体" w:hAnsi="微软雅黑" w:eastAsia="黑体"/>
          <w:color w:val="000000" w:themeColor="text1"/>
          <w:w w:val="99"/>
          <w:sz w:val="28"/>
          <w:szCs w:val="28"/>
          <w14:textFill>
            <w14:solidFill>
              <w14:schemeClr w14:val="tx1"/>
            </w14:solidFill>
          </w14:textFill>
        </w:rPr>
        <w:t>-</w:t>
      </w:r>
      <w:r>
        <w:rPr>
          <w:rFonts w:hint="eastAsia" w:ascii="黑体" w:hAnsi="微软雅黑" w:eastAsia="黑体"/>
          <w:color w:val="000000" w:themeColor="text1"/>
          <w:w w:val="99"/>
          <w:sz w:val="28"/>
          <w:szCs w:val="28"/>
          <w:lang w:val="en-US" w:eastAsia="zh-CN"/>
          <w14:textFill>
            <w14:solidFill>
              <w14:schemeClr w14:val="tx1"/>
            </w14:solidFill>
          </w14:textFill>
        </w:rPr>
        <w:t>XX</w:t>
      </w:r>
      <w:r>
        <w:rPr>
          <w:rFonts w:hint="eastAsia" w:ascii="黑体" w:hAnsi="微软雅黑" w:eastAsia="黑体"/>
          <w:color w:val="000000" w:themeColor="text1"/>
          <w:w w:val="99"/>
          <w:sz w:val="28"/>
          <w:szCs w:val="28"/>
          <w14:textFill>
            <w14:solidFill>
              <w14:schemeClr w14:val="tx1"/>
            </w14:solidFill>
          </w14:textFill>
        </w:rPr>
        <w:t xml:space="preserve"> </w:t>
      </w:r>
      <w:r>
        <w:rPr>
          <w:rFonts w:hint="eastAsia" w:ascii="黑体" w:hAnsi="黑体" w:eastAsia="黑体"/>
          <w:color w:val="000000" w:themeColor="text1"/>
          <w:w w:val="99"/>
          <w:sz w:val="28"/>
          <w:szCs w:val="28"/>
          <w14:textFill>
            <w14:solidFill>
              <w14:schemeClr w14:val="tx1"/>
            </w14:solidFill>
          </w14:textFill>
        </w:rPr>
        <w:t xml:space="preserve">发布                                 </w:t>
      </w:r>
      <w:r>
        <w:rPr>
          <w:rFonts w:ascii="黑体" w:hAnsi="黑体" w:eastAsia="黑体"/>
          <w:color w:val="000000" w:themeColor="text1"/>
          <w:w w:val="99"/>
          <w:sz w:val="28"/>
          <w:szCs w:val="28"/>
          <w14:textFill>
            <w14:solidFill>
              <w14:schemeClr w14:val="tx1"/>
            </w14:solidFill>
          </w14:textFill>
        </w:rPr>
        <w:t xml:space="preserve"> </w:t>
      </w:r>
      <w:r>
        <w:rPr>
          <w:rFonts w:hint="eastAsia" w:ascii="黑体" w:hAnsi="黑体" w:eastAsia="黑体"/>
          <w:color w:val="000000" w:themeColor="text1"/>
          <w:w w:val="99"/>
          <w:sz w:val="28"/>
          <w:szCs w:val="28"/>
          <w14:textFill>
            <w14:solidFill>
              <w14:schemeClr w14:val="tx1"/>
            </w14:solidFill>
          </w14:textFill>
        </w:rPr>
        <w:t xml:space="preserve"> </w:t>
      </w:r>
      <w:r>
        <w:rPr>
          <w:rFonts w:hint="eastAsia" w:ascii="黑体" w:hAnsi="黑体" w:eastAsia="黑体"/>
          <w:color w:val="000000" w:themeColor="text1"/>
          <w:w w:val="99"/>
          <w:sz w:val="28"/>
          <w:szCs w:val="28"/>
          <w:lang w:val="en-US" w:eastAsia="zh-CN"/>
          <w14:textFill>
            <w14:solidFill>
              <w14:schemeClr w14:val="tx1"/>
            </w14:solidFill>
          </w14:textFill>
        </w:rPr>
        <w:t xml:space="preserve">  </w:t>
      </w:r>
      <w:r>
        <w:rPr>
          <w:rFonts w:hint="eastAsia" w:ascii="黑体" w:hAnsi="黑体" w:eastAsia="黑体"/>
          <w:color w:val="000000" w:themeColor="text1"/>
          <w:w w:val="99"/>
          <w:sz w:val="28"/>
          <w:szCs w:val="28"/>
          <w14:textFill>
            <w14:solidFill>
              <w14:schemeClr w14:val="tx1"/>
            </w14:solidFill>
          </w14:textFill>
        </w:rPr>
        <w:t>20</w:t>
      </w:r>
      <w:r>
        <w:rPr>
          <w:rFonts w:hint="eastAsia" w:ascii="黑体" w:hAnsi="黑体" w:eastAsia="黑体"/>
          <w:color w:val="000000" w:themeColor="text1"/>
          <w:w w:val="99"/>
          <w:sz w:val="28"/>
          <w:szCs w:val="28"/>
          <w:lang w:val="en-US" w:eastAsia="zh-CN"/>
          <w14:textFill>
            <w14:solidFill>
              <w14:schemeClr w14:val="tx1"/>
            </w14:solidFill>
          </w14:textFill>
        </w:rPr>
        <w:t>XX</w:t>
      </w:r>
      <w:r>
        <w:rPr>
          <w:rFonts w:hint="eastAsia" w:ascii="黑体" w:hAnsi="微软雅黑" w:eastAsia="黑体"/>
          <w:color w:val="000000" w:themeColor="text1"/>
          <w:w w:val="99"/>
          <w:sz w:val="28"/>
          <w:szCs w:val="28"/>
          <w14:textFill>
            <w14:solidFill>
              <w14:schemeClr w14:val="tx1"/>
            </w14:solidFill>
          </w14:textFill>
        </w:rPr>
        <w:t>-</w:t>
      </w:r>
      <w:r>
        <w:rPr>
          <w:rFonts w:hint="eastAsia" w:ascii="黑体" w:hAnsi="微软雅黑" w:eastAsia="黑体"/>
          <w:color w:val="000000" w:themeColor="text1"/>
          <w:w w:val="99"/>
          <w:sz w:val="28"/>
          <w:szCs w:val="28"/>
          <w:lang w:val="en-US" w:eastAsia="zh-CN"/>
          <w14:textFill>
            <w14:solidFill>
              <w14:schemeClr w14:val="tx1"/>
            </w14:solidFill>
          </w14:textFill>
        </w:rPr>
        <w:t>XX</w:t>
      </w:r>
      <w:r>
        <w:rPr>
          <w:rFonts w:hint="eastAsia" w:ascii="黑体" w:hAnsi="微软雅黑" w:eastAsia="黑体"/>
          <w:color w:val="000000" w:themeColor="text1"/>
          <w:w w:val="99"/>
          <w:sz w:val="28"/>
          <w:szCs w:val="28"/>
          <w14:textFill>
            <w14:solidFill>
              <w14:schemeClr w14:val="tx1"/>
            </w14:solidFill>
          </w14:textFill>
        </w:rPr>
        <w:t>-</w:t>
      </w:r>
      <w:r>
        <w:rPr>
          <w:rFonts w:hint="eastAsia" w:ascii="黑体" w:hAnsi="微软雅黑" w:eastAsia="黑体"/>
          <w:color w:val="000000" w:themeColor="text1"/>
          <w:w w:val="99"/>
          <w:sz w:val="28"/>
          <w:szCs w:val="28"/>
          <w:lang w:val="en-US" w:eastAsia="zh-CN"/>
          <w14:textFill>
            <w14:solidFill>
              <w14:schemeClr w14:val="tx1"/>
            </w14:solidFill>
          </w14:textFill>
        </w:rPr>
        <w:t>XX</w:t>
      </w:r>
      <w:r>
        <w:rPr>
          <w:rFonts w:hint="eastAsia" w:ascii="黑体" w:hAnsi="微软雅黑" w:eastAsia="黑体"/>
          <w:color w:val="000000" w:themeColor="text1"/>
          <w:w w:val="99"/>
          <w:sz w:val="28"/>
          <w:szCs w:val="28"/>
          <w14:textFill>
            <w14:solidFill>
              <w14:schemeClr w14:val="tx1"/>
            </w14:solidFill>
          </w14:textFill>
        </w:rPr>
        <w:t xml:space="preserve"> </w:t>
      </w:r>
      <w:r>
        <w:rPr>
          <w:rFonts w:hint="eastAsia" w:ascii="黑体" w:hAnsi="黑体" w:eastAsia="黑体"/>
          <w:color w:val="000000" w:themeColor="text1"/>
          <w:w w:val="99"/>
          <w:sz w:val="28"/>
          <w:szCs w:val="28"/>
          <w14:textFill>
            <w14:solidFill>
              <w14:schemeClr w14:val="tx1"/>
            </w14:solidFill>
          </w14:textFill>
        </w:rPr>
        <w:t>实施</w:t>
      </w:r>
    </w:p>
    <w:p>
      <w:pPr>
        <w:pStyle w:val="121"/>
        <w:framePr w:w="954" w:h="654" w:hRule="exact" w:wrap="around" w:vAnchor="page" w:hAnchor="page" w:x="7582" w:y="14616"/>
        <w:spacing w:line="580" w:lineRule="exact"/>
        <w:rPr>
          <w:rFonts w:ascii="黑体" w:hAnsi="黑体" w:eastAsia="黑体" w:cs="黑体"/>
          <w:bCs/>
          <w:color w:val="000000" w:themeColor="text1"/>
          <w:w w:val="100"/>
          <w:sz w:val="28"/>
          <w:szCs w:val="28"/>
          <w14:textFill>
            <w14:solidFill>
              <w14:schemeClr w14:val="tx1"/>
            </w14:solidFill>
          </w14:textFill>
        </w:rPr>
      </w:pPr>
      <w:r>
        <w:rPr>
          <w:rFonts w:hint="eastAsia" w:ascii="黑体" w:hAnsi="黑体" w:eastAsia="黑体" w:cs="黑体"/>
          <w:bCs/>
          <w:color w:val="000000" w:themeColor="text1"/>
          <w:w w:val="100"/>
          <w:sz w:val="28"/>
          <w:szCs w:val="28"/>
          <w14:textFill>
            <w14:solidFill>
              <w14:schemeClr w14:val="tx1"/>
            </w14:solidFill>
          </w14:textFill>
        </w:rPr>
        <w:t>发布</w:t>
      </w:r>
    </w:p>
    <w:p>
      <w:pPr>
        <w:rPr>
          <w:rFonts w:ascii="宋体"/>
          <w:color w:val="000000" w:themeColor="text1"/>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-131445</wp:posOffset>
                </wp:positionH>
                <wp:positionV relativeFrom="paragraph">
                  <wp:posOffset>635</wp:posOffset>
                </wp:positionV>
                <wp:extent cx="6121400" cy="0"/>
                <wp:effectExtent l="0" t="0" r="0" b="0"/>
                <wp:wrapNone/>
                <wp:docPr id="45"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wps:spPr>
                      <wps:bodyPr/>
                    </wps:wsp>
                  </a:graphicData>
                </a:graphic>
              </wp:anchor>
            </w:drawing>
          </mc:Choice>
          <mc:Fallback>
            <w:pict>
              <v:line id="直接连接符 22" o:spid="_x0000_s1026" o:spt="20" style="position:absolute;left:0pt;margin-left:-10.35pt;margin-top:0.05pt;height:0pt;width:482pt;z-index:251660288;mso-width-relative:page;mso-height-relative:page;" filled="f" stroked="t" coordsize="21600,21600" o:gfxdata="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lIeHtMAAAAFAQAA&#10;DwAAAAAAAAABACAAAAAiAAAAZHJzL2Rvd25yZXYueG1sUEsBAhQAFAAAAAgAh07iQLwWV6flAQAA&#10;rQMAAA4AAAAAAAAAAQAgAAAAIgEAAGRycy9lMm9Eb2MueG1sUEsFBgAAAAAGAAYAWQEAAHkFAAAA&#10;AA==&#10;">
                <v:fill on="f" focussize="0,0"/>
                <v:stroke weight="1pt" color="#080000" joinstyle="round"/>
                <v:imagedata o:title=""/>
                <o:lock v:ext="edit" aspectratio="f"/>
              </v:line>
            </w:pict>
          </mc:Fallback>
        </mc:AlternateContent>
      </w:r>
    </w:p>
    <w:p>
      <w:pPr>
        <w:rPr>
          <w:rFonts w:ascii="宋体"/>
          <w:color w:val="000000" w:themeColor="text1"/>
          <w14:textFill>
            <w14:solidFill>
              <w14:schemeClr w14:val="tx1"/>
            </w14:solidFill>
          </w14:textFill>
        </w:rPr>
      </w:pPr>
    </w:p>
    <w:p>
      <w:pPr>
        <w:pStyle w:val="94"/>
        <w:spacing w:after="360"/>
        <w:rPr>
          <w:color w:val="000000" w:themeColor="text1"/>
          <w:spacing w:val="320"/>
          <w14:textFill>
            <w14:solidFill>
              <w14:schemeClr w14:val="tx1"/>
            </w14:solidFill>
          </w14:textFill>
        </w:rPr>
        <w:sectPr>
          <w:headerReference r:id="rId5" w:type="default"/>
          <w:pgSz w:w="11906" w:h="16838"/>
          <w:pgMar w:top="1134" w:right="1134" w:bottom="1134" w:left="1134" w:header="907" w:footer="1134" w:gutter="284"/>
          <w:pgBorders>
            <w:top w:val="none" w:sz="0" w:space="0"/>
            <w:left w:val="none" w:sz="0" w:space="0"/>
            <w:bottom w:val="none" w:sz="0" w:space="0"/>
            <w:right w:val="none" w:sz="0" w:space="0"/>
          </w:pgBorders>
          <w:pgNumType w:fmt="upperRoman" w:start="1"/>
          <w:cols w:space="720" w:num="1"/>
          <w:formProt w:val="0"/>
          <w:titlePg/>
          <w:docGrid w:linePitch="312" w:charSpace="0"/>
        </w:sect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sectPr>
          <w:headerReference r:id="rId6" w:type="default"/>
          <w:footerReference r:id="rId7" w:type="default"/>
          <w:footerReference r:id="rId8" w:type="even"/>
          <w:type w:val="continuous"/>
          <w:pgSz w:w="11906" w:h="16838"/>
          <w:pgMar w:top="1928" w:right="1134" w:bottom="1134" w:left="1134" w:header="1418" w:footer="1134" w:gutter="284"/>
          <w:pgBorders>
            <w:top w:val="none" w:sz="0" w:space="0"/>
            <w:left w:val="none" w:sz="0" w:space="0"/>
            <w:bottom w:val="none" w:sz="0" w:space="0"/>
            <w:right w:val="none" w:sz="0" w:space="0"/>
          </w:pgBorders>
          <w:pgNumType w:fmt="upperRoman" w:start="1"/>
          <w:cols w:space="720" w:num="1"/>
          <w:formProt w:val="0"/>
          <w:docGrid w:linePitch="312" w:charSpace="0"/>
        </w:sect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p>
    <w:p>
      <w:pPr>
        <w:adjustRightInd/>
        <w:spacing w:line="240" w:lineRule="auto"/>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drawing>
          <wp:inline distT="0" distB="0" distL="114300" distR="114300">
            <wp:extent cx="808990" cy="765175"/>
            <wp:effectExtent l="0" t="0" r="10160" b="1587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33"/>
                    <a:stretch>
                      <a:fillRect/>
                    </a:stretch>
                  </pic:blipFill>
                  <pic:spPr>
                    <a:xfrm>
                      <a:off x="0" y="0"/>
                      <a:ext cx="808990" cy="765175"/>
                    </a:xfrm>
                    <a:prstGeom prst="rect">
                      <a:avLst/>
                    </a:prstGeom>
                    <a:noFill/>
                    <a:ln>
                      <a:noFill/>
                    </a:ln>
                  </pic:spPr>
                </pic:pic>
              </a:graphicData>
            </a:graphic>
          </wp:inline>
        </w:drawing>
      </w:r>
      <w:r>
        <w:rPr>
          <w:rFonts w:ascii="宋体"/>
          <w:color w:val="000000" w:themeColor="text1"/>
          <w14:textFill>
            <w14:solidFill>
              <w14:schemeClr w14:val="tx1"/>
            </w14:solidFill>
          </w14:textFill>
        </w:rPr>
        <w:t xml:space="preserve"> </w:t>
      </w:r>
      <w:r>
        <w:rPr>
          <w:rFonts w:hint="eastAsia" w:ascii="宋体"/>
          <w:color w:val="000000" w:themeColor="text1"/>
          <w14:textFill>
            <w14:solidFill>
              <w14:schemeClr w14:val="tx1"/>
            </w14:solidFill>
          </w14:textFill>
        </w:rPr>
        <w:t>版权保护文件</w:t>
      </w:r>
    </w:p>
    <w:p>
      <w:pPr>
        <w:adjustRightInd/>
        <w:spacing w:before="120" w:beforeLines="50" w:after="120" w:afterLines="50" w:line="240" w:lineRule="auto"/>
        <w:ind w:firstLine="420" w:firstLineChars="200"/>
        <w:rPr>
          <w:color w:val="000000" w:themeColor="text1"/>
          <w:spacing w:val="320"/>
          <w14:textFill>
            <w14:solidFill>
              <w14:schemeClr w14:val="tx1"/>
            </w14:solidFill>
          </w14:textFill>
        </w:rPr>
      </w:pPr>
      <w:r>
        <w:rPr>
          <w:rFonts w:hint="eastAsia" w:ascii="宋体"/>
          <w:color w:val="000000" w:themeColor="text1"/>
          <w14:textFill>
            <w14:solidFill>
              <w14:schemeClr w14:val="tx1"/>
            </w14:solidFill>
          </w14:textFill>
        </w:rPr>
        <w:t>版权所有归属于该标准的发布机构。除非有其他规定，否则未经许可，此发行物及其章节不得以其他形式或任何手段进行复制、再版或使用，包括电子版、影印件，或发布在互联网及内部网络等。使用许可向发布机构获取。</w:t>
      </w:r>
    </w:p>
    <w:p>
      <w:pPr>
        <w:pStyle w:val="94"/>
        <w:snapToGrid w:val="0"/>
        <w:spacing w:before="0" w:after="0" w:afterLines="0" w:line="240" w:lineRule="exact"/>
        <w:rPr>
          <w:color w:val="000000" w:themeColor="text1"/>
          <w:spacing w:val="320"/>
          <w14:textFill>
            <w14:solidFill>
              <w14:schemeClr w14:val="tx1"/>
            </w14:solidFill>
          </w14:textFill>
        </w:rPr>
      </w:pPr>
    </w:p>
    <w:p>
      <w:pPr>
        <w:pStyle w:val="94"/>
        <w:snapToGrid w:val="0"/>
        <w:spacing w:before="0" w:after="0" w:afterLines="0" w:line="240" w:lineRule="exact"/>
        <w:rPr>
          <w:color w:val="000000" w:themeColor="text1"/>
          <w:spacing w:val="320"/>
          <w14:textFill>
            <w14:solidFill>
              <w14:schemeClr w14:val="tx1"/>
            </w14:solidFill>
          </w14:textFill>
        </w:rPr>
        <w:sectPr>
          <w:headerReference r:id="rId9" w:type="default"/>
          <w:footerReference r:id="rId11" w:type="default"/>
          <w:headerReference r:id="rId10" w:type="even"/>
          <w:footerReference r:id="rId12" w:type="even"/>
          <w:pgSz w:w="11906" w:h="16838"/>
          <w:pgMar w:top="1928" w:right="1134" w:bottom="1134" w:left="1134" w:header="1418" w:footer="1134" w:gutter="284"/>
          <w:pgBorders>
            <w:top w:val="none" w:sz="0" w:space="0"/>
            <w:left w:val="none" w:sz="0" w:space="0"/>
            <w:bottom w:val="none" w:sz="0" w:space="0"/>
            <w:right w:val="none" w:sz="0" w:space="0"/>
          </w:pgBorders>
          <w:pgNumType w:fmt="upperRoman" w:start="1"/>
          <w:cols w:space="720" w:num="1"/>
          <w:formProt w:val="0"/>
          <w:docGrid w:linePitch="312" w:charSpace="0"/>
        </w:sectPr>
      </w:pPr>
    </w:p>
    <w:p>
      <w:pPr>
        <w:pStyle w:val="94"/>
        <w:snapToGrid w:val="0"/>
        <w:spacing w:before="0" w:after="0" w:afterLines="0" w:line="240" w:lineRule="exact"/>
        <w:rPr>
          <w:color w:val="000000" w:themeColor="text1"/>
          <w:spacing w:val="320"/>
          <w14:textFill>
            <w14:solidFill>
              <w14:schemeClr w14:val="tx1"/>
            </w14:solidFill>
          </w14:textFill>
        </w:rPr>
      </w:pPr>
    </w:p>
    <w:p>
      <w:pPr>
        <w:pStyle w:val="94"/>
        <w:keepNext w:val="0"/>
        <w:keepLines w:val="0"/>
        <w:pageBreakBefore w:val="0"/>
        <w:widowControl w:val="0"/>
        <w:kinsoku/>
        <w:wordWrap/>
        <w:overflowPunct/>
        <w:topLinePunct w:val="0"/>
        <w:autoSpaceDE/>
        <w:autoSpaceDN/>
        <w:bidi w:val="0"/>
        <w:adjustRightInd w:val="0"/>
        <w:snapToGrid/>
        <w:spacing w:before="480" w:after="360"/>
        <w:textAlignment w:val="auto"/>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spacing w:val="320"/>
          <w14:textFill>
            <w14:solidFill>
              <w14:schemeClr w14:val="tx1"/>
            </w14:solidFill>
          </w14:textFill>
        </w:rPr>
        <w:t>目</w:t>
      </w:r>
      <w:r>
        <w:rPr>
          <w:rFonts w:hint="eastAsia" w:ascii="黑体" w:hAnsi="黑体" w:eastAsia="黑体" w:cs="黑体"/>
          <w:color w:val="000000" w:themeColor="text1"/>
          <w14:textFill>
            <w14:solidFill>
              <w14:schemeClr w14:val="tx1"/>
            </w14:solidFill>
          </w14:textFill>
        </w:rPr>
        <w:t>次</w:t>
      </w:r>
    </w:p>
    <w:p>
      <w:pPr>
        <w:pStyle w:val="20"/>
        <w:keepNext w:val="0"/>
        <w:keepLines w:val="0"/>
        <w:pageBreakBefore w:val="0"/>
        <w:widowControl w:val="0"/>
        <w:tabs>
          <w:tab w:val="right" w:leader="dot" w:pos="9344"/>
        </w:tabs>
        <w:kinsoku/>
        <w:wordWrap/>
        <w:overflowPunct/>
        <w:topLinePunct w:val="0"/>
        <w:autoSpaceDE/>
        <w:autoSpaceDN/>
        <w:bidi w:val="0"/>
        <w:adjustRightInd w:val="0"/>
        <w:snapToGrid/>
        <w:spacing w:line="240" w:lineRule="auto"/>
        <w:textAlignment w:val="auto"/>
        <w:rPr>
          <w:rFonts w:hint="eastAsia" w:ascii="宋体" w:hAnsi="宋体" w:eastAsia="宋体" w:cs="宋体"/>
          <w:snapToGrid/>
          <w:color w:val="000000" w:themeColor="text1"/>
          <w:position w:val="0"/>
          <w:sz w:val="21"/>
          <w:szCs w:val="21"/>
          <w14:textFill>
            <w14:solidFill>
              <w14:schemeClr w14:val="tx1"/>
            </w14:solidFill>
          </w14:textFill>
        </w:rPr>
      </w:pPr>
      <w:r>
        <w:rPr>
          <w:rFonts w:hint="eastAsia" w:ascii="宋体" w:hAnsi="宋体" w:eastAsia="宋体" w:cs="宋体"/>
          <w:snapToGrid/>
          <w:color w:val="000000" w:themeColor="text1"/>
          <w:position w:val="0"/>
          <w:sz w:val="21"/>
          <w:szCs w:val="21"/>
          <w14:textFill>
            <w14:solidFill>
              <w14:schemeClr w14:val="tx1"/>
            </w14:solidFill>
          </w14:textFill>
        </w:rPr>
        <w:fldChar w:fldCharType="begin"/>
      </w:r>
      <w:r>
        <w:rPr>
          <w:rFonts w:hint="eastAsia" w:ascii="宋体" w:hAnsi="宋体" w:eastAsia="宋体" w:cs="宋体"/>
          <w:snapToGrid/>
          <w:color w:val="000000" w:themeColor="text1"/>
          <w:position w:val="0"/>
          <w:sz w:val="21"/>
          <w:szCs w:val="21"/>
          <w14:textFill>
            <w14:solidFill>
              <w14:schemeClr w14:val="tx1"/>
            </w14:solidFill>
          </w14:textFill>
        </w:rPr>
        <w:instrText xml:space="preserve"> TOC \o "1-1" \h </w:instrText>
      </w:r>
      <w:r>
        <w:rPr>
          <w:rFonts w:hint="eastAsia" w:ascii="宋体" w:hAnsi="宋体" w:eastAsia="宋体" w:cs="宋体"/>
          <w:snapToGrid/>
          <w:color w:val="000000" w:themeColor="text1"/>
          <w:position w:val="0"/>
          <w:sz w:val="21"/>
          <w:szCs w:val="21"/>
          <w14:textFill>
            <w14:solidFill>
              <w14:schemeClr w14:val="tx1"/>
            </w14:solidFill>
          </w14:textFill>
        </w:rPr>
        <w:fldChar w:fldCharType="separate"/>
      </w:r>
      <w:r>
        <w:rPr>
          <w:rFonts w:hint="eastAsia" w:ascii="宋体" w:hAnsi="宋体" w:eastAsia="宋体" w:cs="宋体"/>
          <w:snapToGrid/>
          <w:position w:val="0"/>
          <w:sz w:val="21"/>
          <w:szCs w:val="21"/>
        </w:rPr>
        <w:fldChar w:fldCharType="begin"/>
      </w:r>
      <w:r>
        <w:rPr>
          <w:rFonts w:hint="eastAsia" w:ascii="宋体" w:hAnsi="宋体" w:eastAsia="宋体" w:cs="宋体"/>
          <w:snapToGrid/>
          <w:position w:val="0"/>
          <w:sz w:val="21"/>
          <w:szCs w:val="21"/>
        </w:rPr>
        <w:instrText xml:space="preserve"> HYPERLINK \l "_Toc113286522" </w:instrText>
      </w:r>
      <w:r>
        <w:rPr>
          <w:rFonts w:hint="eastAsia" w:ascii="宋体" w:hAnsi="宋体" w:eastAsia="宋体" w:cs="宋体"/>
          <w:snapToGrid/>
          <w:position w:val="0"/>
          <w:sz w:val="21"/>
          <w:szCs w:val="21"/>
        </w:rPr>
        <w:fldChar w:fldCharType="separate"/>
      </w:r>
      <w:r>
        <w:rPr>
          <w:rStyle w:val="33"/>
          <w:rFonts w:hint="eastAsia" w:ascii="宋体" w:hAnsi="宋体" w:eastAsia="宋体" w:cs="宋体"/>
          <w:snapToGrid/>
          <w:color w:val="000000" w:themeColor="text1"/>
          <w:position w:val="0"/>
          <w:sz w:val="21"/>
          <w:szCs w:val="21"/>
          <w14:textFill>
            <w14:solidFill>
              <w14:schemeClr w14:val="tx1"/>
            </w14:solidFill>
          </w14:textFill>
        </w:rPr>
        <w:t>前言</w:t>
      </w:r>
      <w:r>
        <w:rPr>
          <w:rFonts w:hint="eastAsia" w:ascii="宋体" w:hAnsi="宋体" w:eastAsia="宋体" w:cs="宋体"/>
          <w:snapToGrid/>
          <w:color w:val="000000" w:themeColor="text1"/>
          <w:position w:val="0"/>
          <w:sz w:val="21"/>
          <w:szCs w:val="21"/>
          <w14:textFill>
            <w14:solidFill>
              <w14:schemeClr w14:val="tx1"/>
            </w14:solidFill>
          </w14:textFill>
        </w:rPr>
        <w:tab/>
      </w:r>
      <w:r>
        <w:rPr>
          <w:rFonts w:hint="default" w:ascii="Times New Roman" w:hAnsi="Times New Roman" w:eastAsia="宋体" w:cs="Times New Roman"/>
          <w:snapToGrid/>
          <w:color w:val="000000" w:themeColor="text1"/>
          <w:position w:val="0"/>
          <w:sz w:val="21"/>
          <w:szCs w:val="21"/>
          <w14:textFill>
            <w14:solidFill>
              <w14:schemeClr w14:val="tx1"/>
            </w14:solidFill>
          </w14:textFill>
        </w:rPr>
        <w:fldChar w:fldCharType="begin"/>
      </w:r>
      <w:r>
        <w:rPr>
          <w:rFonts w:hint="default" w:ascii="Times New Roman" w:hAnsi="Times New Roman" w:eastAsia="宋体" w:cs="Times New Roman"/>
          <w:snapToGrid/>
          <w:color w:val="000000" w:themeColor="text1"/>
          <w:position w:val="0"/>
          <w:sz w:val="21"/>
          <w:szCs w:val="21"/>
          <w14:textFill>
            <w14:solidFill>
              <w14:schemeClr w14:val="tx1"/>
            </w14:solidFill>
          </w14:textFill>
        </w:rPr>
        <w:instrText xml:space="preserve"> PAGEREF _Toc113286522 \h </w:instrText>
      </w:r>
      <w:r>
        <w:rPr>
          <w:rFonts w:hint="default" w:ascii="Times New Roman" w:hAnsi="Times New Roman" w:eastAsia="宋体" w:cs="Times New Roman"/>
          <w:snapToGrid/>
          <w:color w:val="000000" w:themeColor="text1"/>
          <w:position w:val="0"/>
          <w:sz w:val="21"/>
          <w:szCs w:val="21"/>
          <w14:textFill>
            <w14:solidFill>
              <w14:schemeClr w14:val="tx1"/>
            </w14:solidFill>
          </w14:textFill>
        </w:rPr>
        <w:fldChar w:fldCharType="separate"/>
      </w:r>
      <w:r>
        <w:rPr>
          <w:rFonts w:hint="default" w:ascii="Times New Roman" w:hAnsi="Times New Roman" w:eastAsia="宋体" w:cs="Times New Roman"/>
          <w:snapToGrid/>
          <w:color w:val="000000" w:themeColor="text1"/>
          <w:position w:val="0"/>
          <w:sz w:val="21"/>
          <w:szCs w:val="21"/>
          <w14:textFill>
            <w14:solidFill>
              <w14:schemeClr w14:val="tx1"/>
            </w14:solidFill>
          </w14:textFill>
        </w:rPr>
        <w:t>II</w:t>
      </w:r>
      <w:r>
        <w:rPr>
          <w:rFonts w:hint="default" w:ascii="Times New Roman" w:hAnsi="Times New Roman" w:eastAsia="宋体" w:cs="Times New Roman"/>
          <w:snapToGrid/>
          <w:color w:val="000000" w:themeColor="text1"/>
          <w:position w:val="0"/>
          <w:sz w:val="21"/>
          <w:szCs w:val="21"/>
          <w14:textFill>
            <w14:solidFill>
              <w14:schemeClr w14:val="tx1"/>
            </w14:solidFill>
          </w14:textFill>
        </w:rPr>
        <w:fldChar w:fldCharType="end"/>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p>
    <w:p>
      <w:pPr>
        <w:pStyle w:val="20"/>
        <w:keepNext w:val="0"/>
        <w:keepLines w:val="0"/>
        <w:pageBreakBefore w:val="0"/>
        <w:widowControl w:val="0"/>
        <w:tabs>
          <w:tab w:val="right" w:leader="dot" w:pos="9344"/>
        </w:tabs>
        <w:kinsoku/>
        <w:wordWrap/>
        <w:overflowPunct/>
        <w:topLinePunct w:val="0"/>
        <w:autoSpaceDE/>
        <w:autoSpaceDN/>
        <w:bidi w:val="0"/>
        <w:adjustRightInd w:val="0"/>
        <w:snapToGrid/>
        <w:spacing w:line="240" w:lineRule="auto"/>
        <w:textAlignment w:val="auto"/>
        <w:rPr>
          <w:rFonts w:hint="eastAsia" w:ascii="宋体" w:hAnsi="宋体" w:eastAsia="宋体" w:cs="宋体"/>
          <w:snapToGrid/>
          <w:color w:val="000000" w:themeColor="text1"/>
          <w:position w:val="0"/>
          <w:sz w:val="21"/>
          <w:szCs w:val="21"/>
          <w14:textFill>
            <w14:solidFill>
              <w14:schemeClr w14:val="tx1"/>
            </w14:solidFill>
          </w14:textFill>
        </w:rPr>
      </w:pPr>
      <w:r>
        <w:rPr>
          <w:rFonts w:hint="eastAsia" w:ascii="宋体" w:hAnsi="宋体" w:eastAsia="宋体" w:cs="宋体"/>
          <w:snapToGrid/>
          <w:position w:val="0"/>
          <w:sz w:val="21"/>
          <w:szCs w:val="21"/>
        </w:rPr>
        <w:fldChar w:fldCharType="begin"/>
      </w:r>
      <w:r>
        <w:rPr>
          <w:rFonts w:hint="eastAsia" w:ascii="宋体" w:hAnsi="宋体" w:eastAsia="宋体" w:cs="宋体"/>
          <w:snapToGrid/>
          <w:position w:val="0"/>
          <w:sz w:val="21"/>
          <w:szCs w:val="21"/>
        </w:rPr>
        <w:instrText xml:space="preserve"> HYPERLINK \l "_Toc113286523" </w:instrText>
      </w:r>
      <w:r>
        <w:rPr>
          <w:rFonts w:hint="eastAsia" w:ascii="宋体" w:hAnsi="宋体" w:eastAsia="宋体" w:cs="宋体"/>
          <w:snapToGrid/>
          <w:position w:val="0"/>
          <w:sz w:val="21"/>
          <w:szCs w:val="21"/>
        </w:rPr>
        <w:fldChar w:fldCharType="separate"/>
      </w:r>
      <w:r>
        <w:rPr>
          <w:rStyle w:val="33"/>
          <w:rFonts w:hint="eastAsia" w:ascii="宋体" w:hAnsi="宋体" w:eastAsia="宋体" w:cs="宋体"/>
          <w:snapToGrid/>
          <w:color w:val="000000" w:themeColor="text1"/>
          <w:position w:val="0"/>
          <w:sz w:val="21"/>
          <w:szCs w:val="21"/>
          <w14:textFill>
            <w14:solidFill>
              <w14:schemeClr w14:val="tx1"/>
            </w14:solidFill>
          </w14:textFill>
        </w:rPr>
        <w:t>1  范围</w:t>
      </w:r>
      <w:r>
        <w:rPr>
          <w:rFonts w:hint="eastAsia" w:ascii="宋体" w:hAnsi="宋体" w:eastAsia="宋体" w:cs="宋体"/>
          <w:snapToGrid/>
          <w:color w:val="000000" w:themeColor="text1"/>
          <w:position w:val="0"/>
          <w:sz w:val="21"/>
          <w:szCs w:val="21"/>
          <w14:textFill>
            <w14:solidFill>
              <w14:schemeClr w14:val="tx1"/>
            </w14:solidFill>
          </w14:textFill>
        </w:rPr>
        <w:tab/>
      </w:r>
      <w:r>
        <w:rPr>
          <w:rFonts w:hint="eastAsia" w:ascii="宋体" w:hAnsi="宋体" w:eastAsia="宋体" w:cs="宋体"/>
          <w:snapToGrid/>
          <w:color w:val="000000" w:themeColor="text1"/>
          <w:position w:val="0"/>
          <w:sz w:val="21"/>
          <w:szCs w:val="21"/>
          <w14:textFill>
            <w14:solidFill>
              <w14:schemeClr w14:val="tx1"/>
            </w14:solidFill>
          </w14:textFill>
        </w:rPr>
        <w:fldChar w:fldCharType="begin"/>
      </w:r>
      <w:r>
        <w:rPr>
          <w:rFonts w:hint="eastAsia" w:ascii="宋体" w:hAnsi="宋体" w:eastAsia="宋体" w:cs="宋体"/>
          <w:snapToGrid/>
          <w:color w:val="000000" w:themeColor="text1"/>
          <w:position w:val="0"/>
          <w:sz w:val="21"/>
          <w:szCs w:val="21"/>
          <w14:textFill>
            <w14:solidFill>
              <w14:schemeClr w14:val="tx1"/>
            </w14:solidFill>
          </w14:textFill>
        </w:rPr>
        <w:instrText xml:space="preserve"> PAGEREF _Toc113286523 \h </w:instrText>
      </w:r>
      <w:r>
        <w:rPr>
          <w:rFonts w:hint="eastAsia" w:ascii="宋体" w:hAnsi="宋体" w:eastAsia="宋体" w:cs="宋体"/>
          <w:snapToGrid/>
          <w:color w:val="000000" w:themeColor="text1"/>
          <w:position w:val="0"/>
          <w:sz w:val="21"/>
          <w:szCs w:val="21"/>
          <w14:textFill>
            <w14:solidFill>
              <w14:schemeClr w14:val="tx1"/>
            </w14:solidFill>
          </w14:textFill>
        </w:rPr>
        <w:fldChar w:fldCharType="separate"/>
      </w:r>
      <w:r>
        <w:rPr>
          <w:rFonts w:hint="eastAsia" w:ascii="宋体" w:hAnsi="宋体" w:eastAsia="宋体" w:cs="宋体"/>
          <w:snapToGrid/>
          <w:color w:val="000000" w:themeColor="text1"/>
          <w:position w:val="0"/>
          <w:sz w:val="21"/>
          <w:szCs w:val="21"/>
          <w14:textFill>
            <w14:solidFill>
              <w14:schemeClr w14:val="tx1"/>
            </w14:solidFill>
          </w14:textFill>
        </w:rPr>
        <w:t>1</w:t>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p>
    <w:p>
      <w:pPr>
        <w:pStyle w:val="20"/>
        <w:keepNext w:val="0"/>
        <w:keepLines w:val="0"/>
        <w:pageBreakBefore w:val="0"/>
        <w:widowControl w:val="0"/>
        <w:tabs>
          <w:tab w:val="right" w:leader="dot" w:pos="9344"/>
        </w:tabs>
        <w:kinsoku/>
        <w:wordWrap/>
        <w:overflowPunct/>
        <w:topLinePunct w:val="0"/>
        <w:autoSpaceDE/>
        <w:autoSpaceDN/>
        <w:bidi w:val="0"/>
        <w:adjustRightInd w:val="0"/>
        <w:snapToGrid/>
        <w:spacing w:line="240" w:lineRule="auto"/>
        <w:textAlignment w:val="auto"/>
        <w:rPr>
          <w:rFonts w:hint="eastAsia" w:ascii="宋体" w:hAnsi="宋体" w:eastAsia="宋体" w:cs="宋体"/>
          <w:snapToGrid/>
          <w:color w:val="000000" w:themeColor="text1"/>
          <w:position w:val="0"/>
          <w:sz w:val="21"/>
          <w:szCs w:val="21"/>
          <w14:textFill>
            <w14:solidFill>
              <w14:schemeClr w14:val="tx1"/>
            </w14:solidFill>
          </w14:textFill>
        </w:rPr>
      </w:pPr>
      <w:r>
        <w:rPr>
          <w:rFonts w:hint="eastAsia" w:ascii="宋体" w:hAnsi="宋体" w:eastAsia="宋体" w:cs="宋体"/>
          <w:snapToGrid/>
          <w:position w:val="0"/>
          <w:sz w:val="21"/>
          <w:szCs w:val="21"/>
        </w:rPr>
        <w:fldChar w:fldCharType="begin"/>
      </w:r>
      <w:r>
        <w:rPr>
          <w:rFonts w:hint="eastAsia" w:ascii="宋体" w:hAnsi="宋体" w:eastAsia="宋体" w:cs="宋体"/>
          <w:snapToGrid/>
          <w:position w:val="0"/>
          <w:sz w:val="21"/>
          <w:szCs w:val="21"/>
        </w:rPr>
        <w:instrText xml:space="preserve"> HYPERLINK \l "_Toc113286524" </w:instrText>
      </w:r>
      <w:r>
        <w:rPr>
          <w:rFonts w:hint="eastAsia" w:ascii="宋体" w:hAnsi="宋体" w:eastAsia="宋体" w:cs="宋体"/>
          <w:snapToGrid/>
          <w:position w:val="0"/>
          <w:sz w:val="21"/>
          <w:szCs w:val="21"/>
        </w:rPr>
        <w:fldChar w:fldCharType="separate"/>
      </w:r>
      <w:r>
        <w:rPr>
          <w:rStyle w:val="33"/>
          <w:rFonts w:hint="eastAsia" w:ascii="宋体" w:hAnsi="宋体" w:eastAsia="宋体" w:cs="宋体"/>
          <w:snapToGrid/>
          <w:color w:val="000000" w:themeColor="text1"/>
          <w:position w:val="0"/>
          <w:sz w:val="21"/>
          <w:szCs w:val="21"/>
          <w14:textFill>
            <w14:solidFill>
              <w14:schemeClr w14:val="tx1"/>
            </w14:solidFill>
          </w14:textFill>
        </w:rPr>
        <w:t>2  规范性引用文件</w:t>
      </w:r>
      <w:r>
        <w:rPr>
          <w:rFonts w:hint="eastAsia" w:ascii="宋体" w:hAnsi="宋体" w:eastAsia="宋体" w:cs="宋体"/>
          <w:snapToGrid/>
          <w:color w:val="000000" w:themeColor="text1"/>
          <w:position w:val="0"/>
          <w:sz w:val="21"/>
          <w:szCs w:val="21"/>
          <w14:textFill>
            <w14:solidFill>
              <w14:schemeClr w14:val="tx1"/>
            </w14:solidFill>
          </w14:textFill>
        </w:rPr>
        <w:tab/>
      </w:r>
      <w:r>
        <w:rPr>
          <w:rFonts w:hint="eastAsia" w:ascii="宋体" w:hAnsi="宋体" w:eastAsia="宋体" w:cs="宋体"/>
          <w:snapToGrid/>
          <w:color w:val="000000" w:themeColor="text1"/>
          <w:position w:val="0"/>
          <w:sz w:val="21"/>
          <w:szCs w:val="21"/>
          <w14:textFill>
            <w14:solidFill>
              <w14:schemeClr w14:val="tx1"/>
            </w14:solidFill>
          </w14:textFill>
        </w:rPr>
        <w:fldChar w:fldCharType="begin"/>
      </w:r>
      <w:r>
        <w:rPr>
          <w:rFonts w:hint="eastAsia" w:ascii="宋体" w:hAnsi="宋体" w:eastAsia="宋体" w:cs="宋体"/>
          <w:snapToGrid/>
          <w:color w:val="000000" w:themeColor="text1"/>
          <w:position w:val="0"/>
          <w:sz w:val="21"/>
          <w:szCs w:val="21"/>
          <w14:textFill>
            <w14:solidFill>
              <w14:schemeClr w14:val="tx1"/>
            </w14:solidFill>
          </w14:textFill>
        </w:rPr>
        <w:instrText xml:space="preserve"> PAGEREF _Toc113286524 \h </w:instrText>
      </w:r>
      <w:r>
        <w:rPr>
          <w:rFonts w:hint="eastAsia" w:ascii="宋体" w:hAnsi="宋体" w:eastAsia="宋体" w:cs="宋体"/>
          <w:snapToGrid/>
          <w:color w:val="000000" w:themeColor="text1"/>
          <w:position w:val="0"/>
          <w:sz w:val="21"/>
          <w:szCs w:val="21"/>
          <w14:textFill>
            <w14:solidFill>
              <w14:schemeClr w14:val="tx1"/>
            </w14:solidFill>
          </w14:textFill>
        </w:rPr>
        <w:fldChar w:fldCharType="separate"/>
      </w:r>
      <w:r>
        <w:rPr>
          <w:rFonts w:hint="eastAsia" w:ascii="宋体" w:hAnsi="宋体" w:eastAsia="宋体" w:cs="宋体"/>
          <w:snapToGrid/>
          <w:color w:val="000000" w:themeColor="text1"/>
          <w:position w:val="0"/>
          <w:sz w:val="21"/>
          <w:szCs w:val="21"/>
          <w14:textFill>
            <w14:solidFill>
              <w14:schemeClr w14:val="tx1"/>
            </w14:solidFill>
          </w14:textFill>
        </w:rPr>
        <w:t>1</w:t>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p>
    <w:p>
      <w:pPr>
        <w:pStyle w:val="20"/>
        <w:keepNext w:val="0"/>
        <w:keepLines w:val="0"/>
        <w:pageBreakBefore w:val="0"/>
        <w:widowControl w:val="0"/>
        <w:tabs>
          <w:tab w:val="right" w:leader="dot" w:pos="9344"/>
        </w:tabs>
        <w:kinsoku/>
        <w:wordWrap/>
        <w:overflowPunct/>
        <w:topLinePunct w:val="0"/>
        <w:autoSpaceDE/>
        <w:autoSpaceDN/>
        <w:bidi w:val="0"/>
        <w:adjustRightInd w:val="0"/>
        <w:snapToGrid/>
        <w:spacing w:line="240" w:lineRule="auto"/>
        <w:textAlignment w:val="auto"/>
        <w:rPr>
          <w:rFonts w:hint="eastAsia" w:ascii="宋体" w:hAnsi="宋体" w:eastAsia="宋体" w:cs="宋体"/>
          <w:snapToGrid/>
          <w:color w:val="000000" w:themeColor="text1"/>
          <w:position w:val="0"/>
          <w:sz w:val="21"/>
          <w:szCs w:val="21"/>
          <w14:textFill>
            <w14:solidFill>
              <w14:schemeClr w14:val="tx1"/>
            </w14:solidFill>
          </w14:textFill>
        </w:rPr>
      </w:pPr>
      <w:r>
        <w:rPr>
          <w:rFonts w:hint="eastAsia" w:ascii="宋体" w:hAnsi="宋体" w:eastAsia="宋体" w:cs="宋体"/>
          <w:snapToGrid/>
          <w:position w:val="0"/>
          <w:sz w:val="21"/>
          <w:szCs w:val="21"/>
        </w:rPr>
        <w:fldChar w:fldCharType="begin"/>
      </w:r>
      <w:r>
        <w:rPr>
          <w:rFonts w:hint="eastAsia" w:ascii="宋体" w:hAnsi="宋体" w:eastAsia="宋体" w:cs="宋体"/>
          <w:snapToGrid/>
          <w:position w:val="0"/>
          <w:sz w:val="21"/>
          <w:szCs w:val="21"/>
        </w:rPr>
        <w:instrText xml:space="preserve"> HYPERLINK \l "_Toc113286525" </w:instrText>
      </w:r>
      <w:r>
        <w:rPr>
          <w:rFonts w:hint="eastAsia" w:ascii="宋体" w:hAnsi="宋体" w:eastAsia="宋体" w:cs="宋体"/>
          <w:snapToGrid/>
          <w:position w:val="0"/>
          <w:sz w:val="21"/>
          <w:szCs w:val="21"/>
        </w:rPr>
        <w:fldChar w:fldCharType="separate"/>
      </w:r>
      <w:r>
        <w:rPr>
          <w:rStyle w:val="33"/>
          <w:rFonts w:hint="eastAsia" w:ascii="宋体" w:hAnsi="宋体" w:eastAsia="宋体" w:cs="宋体"/>
          <w:snapToGrid/>
          <w:color w:val="000000" w:themeColor="text1"/>
          <w:position w:val="0"/>
          <w:sz w:val="21"/>
          <w:szCs w:val="21"/>
          <w14:textFill>
            <w14:solidFill>
              <w14:schemeClr w14:val="tx1"/>
            </w14:solidFill>
          </w14:textFill>
        </w:rPr>
        <w:t>3  术语和定义</w:t>
      </w:r>
      <w:r>
        <w:rPr>
          <w:rFonts w:hint="eastAsia" w:ascii="宋体" w:hAnsi="宋体" w:eastAsia="宋体" w:cs="宋体"/>
          <w:snapToGrid/>
          <w:color w:val="000000" w:themeColor="text1"/>
          <w:position w:val="0"/>
          <w:sz w:val="21"/>
          <w:szCs w:val="21"/>
          <w14:textFill>
            <w14:solidFill>
              <w14:schemeClr w14:val="tx1"/>
            </w14:solidFill>
          </w14:textFill>
        </w:rPr>
        <w:tab/>
      </w:r>
      <w:r>
        <w:rPr>
          <w:rFonts w:hint="eastAsia" w:ascii="宋体" w:hAnsi="宋体" w:eastAsia="宋体" w:cs="宋体"/>
          <w:snapToGrid/>
          <w:color w:val="000000" w:themeColor="text1"/>
          <w:position w:val="0"/>
          <w:sz w:val="21"/>
          <w:szCs w:val="21"/>
          <w14:textFill>
            <w14:solidFill>
              <w14:schemeClr w14:val="tx1"/>
            </w14:solidFill>
          </w14:textFill>
        </w:rPr>
        <w:fldChar w:fldCharType="begin"/>
      </w:r>
      <w:r>
        <w:rPr>
          <w:rFonts w:hint="eastAsia" w:ascii="宋体" w:hAnsi="宋体" w:eastAsia="宋体" w:cs="宋体"/>
          <w:snapToGrid/>
          <w:color w:val="000000" w:themeColor="text1"/>
          <w:position w:val="0"/>
          <w:sz w:val="21"/>
          <w:szCs w:val="21"/>
          <w14:textFill>
            <w14:solidFill>
              <w14:schemeClr w14:val="tx1"/>
            </w14:solidFill>
          </w14:textFill>
        </w:rPr>
        <w:instrText xml:space="preserve"> PAGEREF _Toc113286525 \h </w:instrText>
      </w:r>
      <w:r>
        <w:rPr>
          <w:rFonts w:hint="eastAsia" w:ascii="宋体" w:hAnsi="宋体" w:eastAsia="宋体" w:cs="宋体"/>
          <w:snapToGrid/>
          <w:color w:val="000000" w:themeColor="text1"/>
          <w:position w:val="0"/>
          <w:sz w:val="21"/>
          <w:szCs w:val="21"/>
          <w14:textFill>
            <w14:solidFill>
              <w14:schemeClr w14:val="tx1"/>
            </w14:solidFill>
          </w14:textFill>
        </w:rPr>
        <w:fldChar w:fldCharType="separate"/>
      </w:r>
      <w:r>
        <w:rPr>
          <w:rFonts w:hint="eastAsia" w:ascii="宋体" w:hAnsi="宋体" w:eastAsia="宋体" w:cs="宋体"/>
          <w:snapToGrid/>
          <w:color w:val="000000" w:themeColor="text1"/>
          <w:position w:val="0"/>
          <w:sz w:val="21"/>
          <w:szCs w:val="21"/>
          <w14:textFill>
            <w14:solidFill>
              <w14:schemeClr w14:val="tx1"/>
            </w14:solidFill>
          </w14:textFill>
        </w:rPr>
        <w:t>1</w:t>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p>
    <w:p>
      <w:pPr>
        <w:pStyle w:val="20"/>
        <w:keepNext w:val="0"/>
        <w:keepLines w:val="0"/>
        <w:pageBreakBefore w:val="0"/>
        <w:widowControl w:val="0"/>
        <w:tabs>
          <w:tab w:val="right" w:leader="dot" w:pos="9344"/>
        </w:tabs>
        <w:kinsoku/>
        <w:wordWrap/>
        <w:overflowPunct/>
        <w:topLinePunct w:val="0"/>
        <w:autoSpaceDE/>
        <w:autoSpaceDN/>
        <w:bidi w:val="0"/>
        <w:adjustRightInd w:val="0"/>
        <w:snapToGrid/>
        <w:spacing w:line="240" w:lineRule="auto"/>
        <w:textAlignment w:val="auto"/>
        <w:rPr>
          <w:rFonts w:hint="eastAsia" w:ascii="宋体" w:hAnsi="宋体" w:eastAsia="宋体" w:cs="宋体"/>
          <w:snapToGrid/>
          <w:color w:val="000000" w:themeColor="text1"/>
          <w:position w:val="0"/>
          <w:sz w:val="21"/>
          <w:szCs w:val="21"/>
          <w14:textFill>
            <w14:solidFill>
              <w14:schemeClr w14:val="tx1"/>
            </w14:solidFill>
          </w14:textFill>
        </w:rPr>
      </w:pPr>
      <w:r>
        <w:rPr>
          <w:rFonts w:hint="eastAsia" w:ascii="宋体" w:hAnsi="宋体" w:eastAsia="宋体" w:cs="宋体"/>
          <w:snapToGrid/>
          <w:position w:val="0"/>
          <w:sz w:val="21"/>
          <w:szCs w:val="21"/>
        </w:rPr>
        <w:fldChar w:fldCharType="begin"/>
      </w:r>
      <w:r>
        <w:rPr>
          <w:rFonts w:hint="eastAsia" w:ascii="宋体" w:hAnsi="宋体" w:eastAsia="宋体" w:cs="宋体"/>
          <w:snapToGrid/>
          <w:position w:val="0"/>
          <w:sz w:val="21"/>
          <w:szCs w:val="21"/>
        </w:rPr>
        <w:instrText xml:space="preserve"> HYPERLINK \l "_Toc113286526" </w:instrText>
      </w:r>
      <w:r>
        <w:rPr>
          <w:rFonts w:hint="eastAsia" w:ascii="宋体" w:hAnsi="宋体" w:eastAsia="宋体" w:cs="宋体"/>
          <w:snapToGrid/>
          <w:position w:val="0"/>
          <w:sz w:val="21"/>
          <w:szCs w:val="21"/>
        </w:rPr>
        <w:fldChar w:fldCharType="separate"/>
      </w:r>
      <w:r>
        <w:rPr>
          <w:rStyle w:val="33"/>
          <w:rFonts w:hint="eastAsia" w:ascii="宋体" w:hAnsi="宋体" w:eastAsia="宋体" w:cs="宋体"/>
          <w:snapToGrid/>
          <w:color w:val="000000" w:themeColor="text1"/>
          <w:position w:val="0"/>
          <w:sz w:val="21"/>
          <w:szCs w:val="21"/>
          <w14:textFill>
            <w14:solidFill>
              <w14:schemeClr w14:val="tx1"/>
            </w14:solidFill>
          </w14:textFill>
        </w:rPr>
        <w:t>4  评价指标体系</w:t>
      </w:r>
      <w:r>
        <w:rPr>
          <w:rFonts w:hint="eastAsia" w:ascii="宋体" w:hAnsi="宋体" w:eastAsia="宋体" w:cs="宋体"/>
          <w:snapToGrid/>
          <w:color w:val="000000" w:themeColor="text1"/>
          <w:position w:val="0"/>
          <w:sz w:val="21"/>
          <w:szCs w:val="21"/>
          <w14:textFill>
            <w14:solidFill>
              <w14:schemeClr w14:val="tx1"/>
            </w14:solidFill>
          </w14:textFill>
        </w:rPr>
        <w:tab/>
      </w:r>
      <w:r>
        <w:rPr>
          <w:rFonts w:hint="eastAsia" w:ascii="宋体" w:hAnsi="宋体" w:eastAsia="宋体" w:cs="宋体"/>
          <w:snapToGrid/>
          <w:color w:val="000000" w:themeColor="text1"/>
          <w:position w:val="0"/>
          <w:sz w:val="21"/>
          <w:szCs w:val="21"/>
          <w14:textFill>
            <w14:solidFill>
              <w14:schemeClr w14:val="tx1"/>
            </w14:solidFill>
          </w14:textFill>
        </w:rPr>
        <w:fldChar w:fldCharType="begin"/>
      </w:r>
      <w:r>
        <w:rPr>
          <w:rFonts w:hint="eastAsia" w:ascii="宋体" w:hAnsi="宋体" w:eastAsia="宋体" w:cs="宋体"/>
          <w:snapToGrid/>
          <w:color w:val="000000" w:themeColor="text1"/>
          <w:position w:val="0"/>
          <w:sz w:val="21"/>
          <w:szCs w:val="21"/>
          <w14:textFill>
            <w14:solidFill>
              <w14:schemeClr w14:val="tx1"/>
            </w14:solidFill>
          </w14:textFill>
        </w:rPr>
        <w:instrText xml:space="preserve"> PAGEREF _Toc113286526 \h </w:instrText>
      </w:r>
      <w:r>
        <w:rPr>
          <w:rFonts w:hint="eastAsia" w:ascii="宋体" w:hAnsi="宋体" w:eastAsia="宋体" w:cs="宋体"/>
          <w:snapToGrid/>
          <w:color w:val="000000" w:themeColor="text1"/>
          <w:position w:val="0"/>
          <w:sz w:val="21"/>
          <w:szCs w:val="21"/>
          <w14:textFill>
            <w14:solidFill>
              <w14:schemeClr w14:val="tx1"/>
            </w14:solidFill>
          </w14:textFill>
        </w:rPr>
        <w:fldChar w:fldCharType="separate"/>
      </w:r>
      <w:r>
        <w:rPr>
          <w:rFonts w:hint="eastAsia" w:ascii="宋体" w:hAnsi="宋体" w:eastAsia="宋体" w:cs="宋体"/>
          <w:snapToGrid/>
          <w:color w:val="000000" w:themeColor="text1"/>
          <w:position w:val="0"/>
          <w:sz w:val="21"/>
          <w:szCs w:val="21"/>
          <w14:textFill>
            <w14:solidFill>
              <w14:schemeClr w14:val="tx1"/>
            </w14:solidFill>
          </w14:textFill>
        </w:rPr>
        <w:t>2</w:t>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p>
    <w:p>
      <w:pPr>
        <w:pStyle w:val="20"/>
        <w:keepNext w:val="0"/>
        <w:keepLines w:val="0"/>
        <w:pageBreakBefore w:val="0"/>
        <w:widowControl w:val="0"/>
        <w:tabs>
          <w:tab w:val="right" w:leader="dot" w:pos="9344"/>
        </w:tabs>
        <w:kinsoku/>
        <w:wordWrap/>
        <w:overflowPunct/>
        <w:topLinePunct w:val="0"/>
        <w:autoSpaceDE/>
        <w:autoSpaceDN/>
        <w:bidi w:val="0"/>
        <w:adjustRightInd w:val="0"/>
        <w:snapToGrid/>
        <w:spacing w:line="240" w:lineRule="auto"/>
        <w:textAlignment w:val="auto"/>
        <w:rPr>
          <w:rFonts w:hint="eastAsia" w:ascii="宋体" w:hAnsi="宋体" w:eastAsia="宋体" w:cs="宋体"/>
          <w:snapToGrid/>
          <w:color w:val="000000" w:themeColor="text1"/>
          <w:position w:val="0"/>
          <w:sz w:val="21"/>
          <w:szCs w:val="21"/>
          <w14:textFill>
            <w14:solidFill>
              <w14:schemeClr w14:val="tx1"/>
            </w14:solidFill>
          </w14:textFill>
        </w:rPr>
      </w:pPr>
      <w:r>
        <w:rPr>
          <w:rFonts w:hint="eastAsia" w:ascii="宋体" w:hAnsi="宋体" w:eastAsia="宋体" w:cs="宋体"/>
          <w:snapToGrid/>
          <w:position w:val="0"/>
          <w:sz w:val="21"/>
          <w:szCs w:val="21"/>
        </w:rPr>
        <w:fldChar w:fldCharType="begin"/>
      </w:r>
      <w:r>
        <w:rPr>
          <w:rFonts w:hint="eastAsia" w:ascii="宋体" w:hAnsi="宋体" w:eastAsia="宋体" w:cs="宋体"/>
          <w:snapToGrid/>
          <w:position w:val="0"/>
          <w:sz w:val="21"/>
          <w:szCs w:val="21"/>
        </w:rPr>
        <w:instrText xml:space="preserve"> HYPERLINK \l "_Toc113286527" </w:instrText>
      </w:r>
      <w:r>
        <w:rPr>
          <w:rFonts w:hint="eastAsia" w:ascii="宋体" w:hAnsi="宋体" w:eastAsia="宋体" w:cs="宋体"/>
          <w:snapToGrid/>
          <w:position w:val="0"/>
          <w:sz w:val="21"/>
          <w:szCs w:val="21"/>
        </w:rPr>
        <w:fldChar w:fldCharType="separate"/>
      </w:r>
      <w:r>
        <w:rPr>
          <w:rStyle w:val="33"/>
          <w:rFonts w:hint="eastAsia" w:ascii="宋体" w:hAnsi="宋体" w:eastAsia="宋体" w:cs="宋体"/>
          <w:snapToGrid/>
          <w:color w:val="000000" w:themeColor="text1"/>
          <w:position w:val="0"/>
          <w:sz w:val="21"/>
          <w:szCs w:val="21"/>
          <w14:textFill>
            <w14:solidFill>
              <w14:schemeClr w14:val="tx1"/>
            </w14:solidFill>
          </w14:textFill>
        </w:rPr>
        <w:t>5  评价方法及等级划分</w:t>
      </w:r>
      <w:r>
        <w:rPr>
          <w:rFonts w:hint="eastAsia" w:ascii="宋体" w:hAnsi="宋体" w:eastAsia="宋体" w:cs="宋体"/>
          <w:snapToGrid/>
          <w:color w:val="000000" w:themeColor="text1"/>
          <w:position w:val="0"/>
          <w:sz w:val="21"/>
          <w:szCs w:val="21"/>
          <w14:textFill>
            <w14:solidFill>
              <w14:schemeClr w14:val="tx1"/>
            </w14:solidFill>
          </w14:textFill>
        </w:rPr>
        <w:tab/>
      </w:r>
      <w:r>
        <w:rPr>
          <w:rFonts w:hint="eastAsia" w:ascii="宋体" w:hAnsi="宋体" w:eastAsia="宋体" w:cs="宋体"/>
          <w:snapToGrid/>
          <w:color w:val="000000" w:themeColor="text1"/>
          <w:position w:val="0"/>
          <w:sz w:val="21"/>
          <w:szCs w:val="21"/>
          <w14:textFill>
            <w14:solidFill>
              <w14:schemeClr w14:val="tx1"/>
            </w14:solidFill>
          </w14:textFill>
        </w:rPr>
        <w:fldChar w:fldCharType="begin"/>
      </w:r>
      <w:r>
        <w:rPr>
          <w:rFonts w:hint="eastAsia" w:ascii="宋体" w:hAnsi="宋体" w:eastAsia="宋体" w:cs="宋体"/>
          <w:snapToGrid/>
          <w:color w:val="000000" w:themeColor="text1"/>
          <w:position w:val="0"/>
          <w:sz w:val="21"/>
          <w:szCs w:val="21"/>
          <w14:textFill>
            <w14:solidFill>
              <w14:schemeClr w14:val="tx1"/>
            </w14:solidFill>
          </w14:textFill>
        </w:rPr>
        <w:instrText xml:space="preserve"> PAGEREF _Toc113286527 \h </w:instrText>
      </w:r>
      <w:r>
        <w:rPr>
          <w:rFonts w:hint="eastAsia" w:ascii="宋体" w:hAnsi="宋体" w:eastAsia="宋体" w:cs="宋体"/>
          <w:snapToGrid/>
          <w:color w:val="000000" w:themeColor="text1"/>
          <w:position w:val="0"/>
          <w:sz w:val="21"/>
          <w:szCs w:val="21"/>
          <w14:textFill>
            <w14:solidFill>
              <w14:schemeClr w14:val="tx1"/>
            </w14:solidFill>
          </w14:textFill>
        </w:rPr>
        <w:fldChar w:fldCharType="separate"/>
      </w:r>
      <w:r>
        <w:rPr>
          <w:rFonts w:hint="eastAsia" w:ascii="宋体" w:hAnsi="宋体" w:eastAsia="宋体" w:cs="宋体"/>
          <w:snapToGrid/>
          <w:color w:val="000000" w:themeColor="text1"/>
          <w:position w:val="0"/>
          <w:sz w:val="21"/>
          <w:szCs w:val="21"/>
          <w14:textFill>
            <w14:solidFill>
              <w14:schemeClr w14:val="tx1"/>
            </w14:solidFill>
          </w14:textFill>
        </w:rPr>
        <w:t>8</w:t>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p>
    <w:p>
      <w:pPr>
        <w:pStyle w:val="20"/>
        <w:keepNext w:val="0"/>
        <w:keepLines w:val="0"/>
        <w:pageBreakBefore w:val="0"/>
        <w:widowControl w:val="0"/>
        <w:tabs>
          <w:tab w:val="right" w:leader="dot" w:pos="9344"/>
        </w:tabs>
        <w:kinsoku/>
        <w:wordWrap/>
        <w:overflowPunct/>
        <w:topLinePunct w:val="0"/>
        <w:autoSpaceDE/>
        <w:autoSpaceDN/>
        <w:bidi w:val="0"/>
        <w:adjustRightInd w:val="0"/>
        <w:snapToGrid/>
        <w:spacing w:line="240" w:lineRule="auto"/>
        <w:textAlignment w:val="auto"/>
        <w:rPr>
          <w:rFonts w:hint="eastAsia" w:ascii="宋体" w:hAnsi="宋体" w:eastAsia="宋体" w:cs="宋体"/>
          <w:snapToGrid/>
          <w:color w:val="000000" w:themeColor="text1"/>
          <w:position w:val="0"/>
          <w:sz w:val="21"/>
          <w:szCs w:val="21"/>
          <w14:textFill>
            <w14:solidFill>
              <w14:schemeClr w14:val="tx1"/>
            </w14:solidFill>
          </w14:textFill>
        </w:rPr>
      </w:pPr>
      <w:r>
        <w:rPr>
          <w:rFonts w:hint="eastAsia" w:ascii="宋体" w:hAnsi="宋体" w:eastAsia="宋体" w:cs="宋体"/>
          <w:snapToGrid/>
          <w:position w:val="0"/>
          <w:sz w:val="21"/>
          <w:szCs w:val="21"/>
        </w:rPr>
        <w:fldChar w:fldCharType="begin"/>
      </w:r>
      <w:r>
        <w:rPr>
          <w:rFonts w:hint="eastAsia" w:ascii="宋体" w:hAnsi="宋体" w:eastAsia="宋体" w:cs="宋体"/>
          <w:snapToGrid/>
          <w:position w:val="0"/>
          <w:sz w:val="21"/>
          <w:szCs w:val="21"/>
        </w:rPr>
        <w:instrText xml:space="preserve"> HYPERLINK \l "_Toc113286528" </w:instrText>
      </w:r>
      <w:r>
        <w:rPr>
          <w:rFonts w:hint="eastAsia" w:ascii="宋体" w:hAnsi="宋体" w:eastAsia="宋体" w:cs="宋体"/>
          <w:snapToGrid/>
          <w:position w:val="0"/>
          <w:sz w:val="21"/>
          <w:szCs w:val="21"/>
        </w:rPr>
        <w:fldChar w:fldCharType="separate"/>
      </w:r>
      <w:r>
        <w:rPr>
          <w:rStyle w:val="33"/>
          <w:rFonts w:hint="eastAsia" w:ascii="宋体" w:hAnsi="宋体" w:eastAsia="宋体" w:cs="宋体"/>
          <w:snapToGrid/>
          <w:color w:val="000000" w:themeColor="text1"/>
          <w:position w:val="0"/>
          <w:sz w:val="21"/>
          <w:szCs w:val="21"/>
          <w14:textFill>
            <w14:solidFill>
              <w14:schemeClr w14:val="tx1"/>
            </w14:solidFill>
          </w14:textFill>
        </w:rPr>
        <w:t>附录A（规范性）木质平托盘部分基础指标的要求</w:t>
      </w:r>
      <w:r>
        <w:rPr>
          <w:rFonts w:hint="eastAsia" w:ascii="宋体" w:hAnsi="宋体" w:eastAsia="宋体" w:cs="宋体"/>
          <w:snapToGrid/>
          <w:color w:val="000000" w:themeColor="text1"/>
          <w:position w:val="0"/>
          <w:sz w:val="21"/>
          <w:szCs w:val="21"/>
          <w14:textFill>
            <w14:solidFill>
              <w14:schemeClr w14:val="tx1"/>
            </w14:solidFill>
          </w14:textFill>
        </w:rPr>
        <w:tab/>
      </w:r>
      <w:r>
        <w:rPr>
          <w:rFonts w:hint="eastAsia" w:ascii="宋体" w:hAnsi="宋体" w:eastAsia="宋体" w:cs="宋体"/>
          <w:snapToGrid/>
          <w:color w:val="000000" w:themeColor="text1"/>
          <w:position w:val="0"/>
          <w:sz w:val="21"/>
          <w:szCs w:val="21"/>
          <w14:textFill>
            <w14:solidFill>
              <w14:schemeClr w14:val="tx1"/>
            </w14:solidFill>
          </w14:textFill>
        </w:rPr>
        <w:fldChar w:fldCharType="begin"/>
      </w:r>
      <w:r>
        <w:rPr>
          <w:rFonts w:hint="eastAsia" w:ascii="宋体" w:hAnsi="宋体" w:eastAsia="宋体" w:cs="宋体"/>
          <w:snapToGrid/>
          <w:color w:val="000000" w:themeColor="text1"/>
          <w:position w:val="0"/>
          <w:sz w:val="21"/>
          <w:szCs w:val="21"/>
          <w14:textFill>
            <w14:solidFill>
              <w14:schemeClr w14:val="tx1"/>
            </w14:solidFill>
          </w14:textFill>
        </w:rPr>
        <w:instrText xml:space="preserve"> PAGEREF _Toc113286528 \h </w:instrText>
      </w:r>
      <w:r>
        <w:rPr>
          <w:rFonts w:hint="eastAsia" w:ascii="宋体" w:hAnsi="宋体" w:eastAsia="宋体" w:cs="宋体"/>
          <w:snapToGrid/>
          <w:color w:val="000000" w:themeColor="text1"/>
          <w:position w:val="0"/>
          <w:sz w:val="21"/>
          <w:szCs w:val="21"/>
          <w14:textFill>
            <w14:solidFill>
              <w14:schemeClr w14:val="tx1"/>
            </w14:solidFill>
          </w14:textFill>
        </w:rPr>
        <w:fldChar w:fldCharType="separate"/>
      </w:r>
      <w:r>
        <w:rPr>
          <w:rFonts w:hint="eastAsia" w:ascii="宋体" w:hAnsi="宋体" w:eastAsia="宋体" w:cs="宋体"/>
          <w:snapToGrid/>
          <w:color w:val="000000" w:themeColor="text1"/>
          <w:position w:val="0"/>
          <w:sz w:val="21"/>
          <w:szCs w:val="21"/>
          <w14:textFill>
            <w14:solidFill>
              <w14:schemeClr w14:val="tx1"/>
            </w14:solidFill>
          </w14:textFill>
        </w:rPr>
        <w:t>9</w:t>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p>
    <w:p>
      <w:pPr>
        <w:pStyle w:val="20"/>
        <w:keepNext w:val="0"/>
        <w:keepLines w:val="0"/>
        <w:pageBreakBefore w:val="0"/>
        <w:widowControl w:val="0"/>
        <w:tabs>
          <w:tab w:val="right" w:leader="dot" w:pos="9344"/>
        </w:tabs>
        <w:kinsoku/>
        <w:wordWrap/>
        <w:overflowPunct/>
        <w:topLinePunct w:val="0"/>
        <w:autoSpaceDE/>
        <w:autoSpaceDN/>
        <w:bidi w:val="0"/>
        <w:adjustRightInd w:val="0"/>
        <w:snapToGrid/>
        <w:spacing w:line="240" w:lineRule="auto"/>
        <w:textAlignment w:val="auto"/>
        <w:rPr>
          <w:rFonts w:hint="eastAsia" w:ascii="宋体" w:hAnsi="宋体" w:eastAsia="宋体" w:cs="宋体"/>
          <w:snapToGrid/>
          <w:color w:val="000000" w:themeColor="text1"/>
          <w:position w:val="0"/>
          <w:sz w:val="21"/>
          <w:szCs w:val="21"/>
          <w14:textFill>
            <w14:solidFill>
              <w14:schemeClr w14:val="tx1"/>
            </w14:solidFill>
          </w14:textFill>
        </w:rPr>
      </w:pPr>
      <w:r>
        <w:rPr>
          <w:rFonts w:hint="eastAsia" w:ascii="宋体" w:hAnsi="宋体" w:eastAsia="宋体" w:cs="宋体"/>
          <w:snapToGrid/>
          <w:position w:val="0"/>
          <w:sz w:val="21"/>
          <w:szCs w:val="21"/>
        </w:rPr>
        <w:fldChar w:fldCharType="begin"/>
      </w:r>
      <w:r>
        <w:rPr>
          <w:rFonts w:hint="eastAsia" w:ascii="宋体" w:hAnsi="宋体" w:eastAsia="宋体" w:cs="宋体"/>
          <w:snapToGrid/>
          <w:position w:val="0"/>
          <w:sz w:val="21"/>
          <w:szCs w:val="21"/>
        </w:rPr>
        <w:instrText xml:space="preserve"> HYPERLINK \l "_Toc113286529" </w:instrText>
      </w:r>
      <w:r>
        <w:rPr>
          <w:rFonts w:hint="eastAsia" w:ascii="宋体" w:hAnsi="宋体" w:eastAsia="宋体" w:cs="宋体"/>
          <w:snapToGrid/>
          <w:position w:val="0"/>
          <w:sz w:val="21"/>
          <w:szCs w:val="21"/>
        </w:rPr>
        <w:fldChar w:fldCharType="separate"/>
      </w:r>
      <w:r>
        <w:rPr>
          <w:rStyle w:val="33"/>
          <w:rFonts w:hint="eastAsia" w:ascii="宋体" w:hAnsi="宋体" w:eastAsia="宋体" w:cs="宋体"/>
          <w:snapToGrid/>
          <w:color w:val="000000" w:themeColor="text1"/>
          <w:position w:val="0"/>
          <w:sz w:val="21"/>
          <w:szCs w:val="21"/>
          <w14:textFill>
            <w14:solidFill>
              <w14:schemeClr w14:val="tx1"/>
            </w14:solidFill>
          </w14:textFill>
        </w:rPr>
        <w:t>附录B（规范性）塑料平托盘部分基础指标的要求</w:t>
      </w:r>
      <w:r>
        <w:rPr>
          <w:rFonts w:hint="eastAsia" w:ascii="宋体" w:hAnsi="宋体" w:eastAsia="宋体" w:cs="宋体"/>
          <w:snapToGrid/>
          <w:color w:val="000000" w:themeColor="text1"/>
          <w:position w:val="0"/>
          <w:sz w:val="21"/>
          <w:szCs w:val="21"/>
          <w14:textFill>
            <w14:solidFill>
              <w14:schemeClr w14:val="tx1"/>
            </w14:solidFill>
          </w14:textFill>
        </w:rPr>
        <w:tab/>
      </w:r>
      <w:r>
        <w:rPr>
          <w:rFonts w:hint="eastAsia" w:ascii="宋体" w:hAnsi="宋体" w:eastAsia="宋体" w:cs="宋体"/>
          <w:snapToGrid/>
          <w:color w:val="000000" w:themeColor="text1"/>
          <w:position w:val="0"/>
          <w:sz w:val="21"/>
          <w:szCs w:val="21"/>
          <w14:textFill>
            <w14:solidFill>
              <w14:schemeClr w14:val="tx1"/>
            </w14:solidFill>
          </w14:textFill>
        </w:rPr>
        <w:fldChar w:fldCharType="begin"/>
      </w:r>
      <w:r>
        <w:rPr>
          <w:rFonts w:hint="eastAsia" w:ascii="宋体" w:hAnsi="宋体" w:eastAsia="宋体" w:cs="宋体"/>
          <w:snapToGrid/>
          <w:color w:val="000000" w:themeColor="text1"/>
          <w:position w:val="0"/>
          <w:sz w:val="21"/>
          <w:szCs w:val="21"/>
          <w14:textFill>
            <w14:solidFill>
              <w14:schemeClr w14:val="tx1"/>
            </w14:solidFill>
          </w14:textFill>
        </w:rPr>
        <w:instrText xml:space="preserve"> PAGEREF _Toc113286529 \h </w:instrText>
      </w:r>
      <w:r>
        <w:rPr>
          <w:rFonts w:hint="eastAsia" w:ascii="宋体" w:hAnsi="宋体" w:eastAsia="宋体" w:cs="宋体"/>
          <w:snapToGrid/>
          <w:color w:val="000000" w:themeColor="text1"/>
          <w:position w:val="0"/>
          <w:sz w:val="21"/>
          <w:szCs w:val="21"/>
          <w14:textFill>
            <w14:solidFill>
              <w14:schemeClr w14:val="tx1"/>
            </w14:solidFill>
          </w14:textFill>
        </w:rPr>
        <w:fldChar w:fldCharType="separate"/>
      </w:r>
      <w:r>
        <w:rPr>
          <w:rFonts w:hint="eastAsia" w:ascii="宋体" w:hAnsi="宋体" w:eastAsia="宋体" w:cs="宋体"/>
          <w:snapToGrid/>
          <w:color w:val="000000" w:themeColor="text1"/>
          <w:position w:val="0"/>
          <w:sz w:val="21"/>
          <w:szCs w:val="21"/>
          <w14:textFill>
            <w14:solidFill>
              <w14:schemeClr w14:val="tx1"/>
            </w14:solidFill>
          </w14:textFill>
        </w:rPr>
        <w:t>10</w:t>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p>
    <w:p>
      <w:pPr>
        <w:pStyle w:val="20"/>
        <w:keepNext w:val="0"/>
        <w:keepLines w:val="0"/>
        <w:pageBreakBefore w:val="0"/>
        <w:widowControl w:val="0"/>
        <w:tabs>
          <w:tab w:val="right" w:leader="dot" w:pos="9344"/>
        </w:tabs>
        <w:kinsoku/>
        <w:wordWrap/>
        <w:overflowPunct/>
        <w:topLinePunct w:val="0"/>
        <w:autoSpaceDE/>
        <w:autoSpaceDN/>
        <w:bidi w:val="0"/>
        <w:adjustRightInd w:val="0"/>
        <w:snapToGrid/>
        <w:spacing w:line="240" w:lineRule="auto"/>
        <w:textAlignment w:val="auto"/>
        <w:rPr>
          <w:rFonts w:hint="eastAsia" w:ascii="宋体" w:hAnsi="宋体" w:eastAsia="宋体" w:cs="宋体"/>
          <w:snapToGrid/>
          <w:color w:val="000000" w:themeColor="text1"/>
          <w:position w:val="0"/>
          <w:sz w:val="21"/>
          <w:szCs w:val="21"/>
          <w14:textFill>
            <w14:solidFill>
              <w14:schemeClr w14:val="tx1"/>
            </w14:solidFill>
          </w14:textFill>
        </w:rPr>
      </w:pPr>
      <w:r>
        <w:rPr>
          <w:rFonts w:hint="eastAsia" w:ascii="宋体" w:hAnsi="宋体" w:eastAsia="宋体" w:cs="宋体"/>
          <w:snapToGrid/>
          <w:position w:val="0"/>
          <w:sz w:val="21"/>
          <w:szCs w:val="21"/>
        </w:rPr>
        <w:fldChar w:fldCharType="begin"/>
      </w:r>
      <w:r>
        <w:rPr>
          <w:rFonts w:hint="eastAsia" w:ascii="宋体" w:hAnsi="宋体" w:eastAsia="宋体" w:cs="宋体"/>
          <w:snapToGrid/>
          <w:position w:val="0"/>
          <w:sz w:val="21"/>
          <w:szCs w:val="21"/>
        </w:rPr>
        <w:instrText xml:space="preserve"> HYPERLINK \l "_Toc113286530" </w:instrText>
      </w:r>
      <w:r>
        <w:rPr>
          <w:rFonts w:hint="eastAsia" w:ascii="宋体" w:hAnsi="宋体" w:eastAsia="宋体" w:cs="宋体"/>
          <w:snapToGrid/>
          <w:position w:val="0"/>
          <w:sz w:val="21"/>
          <w:szCs w:val="21"/>
        </w:rPr>
        <w:fldChar w:fldCharType="separate"/>
      </w:r>
      <w:r>
        <w:rPr>
          <w:rStyle w:val="33"/>
          <w:rFonts w:hint="eastAsia" w:ascii="宋体" w:hAnsi="宋体" w:eastAsia="宋体" w:cs="宋体"/>
          <w:snapToGrid/>
          <w:color w:val="000000" w:themeColor="text1"/>
          <w:position w:val="0"/>
          <w:sz w:val="21"/>
          <w:szCs w:val="21"/>
          <w14:textFill>
            <w14:solidFill>
              <w14:schemeClr w14:val="tx1"/>
            </w14:solidFill>
          </w14:textFill>
        </w:rPr>
        <w:t>附录C（规范性）纸基平托盘部分基础指标的要求</w:t>
      </w:r>
      <w:r>
        <w:rPr>
          <w:rFonts w:hint="eastAsia" w:ascii="宋体" w:hAnsi="宋体" w:eastAsia="宋体" w:cs="宋体"/>
          <w:snapToGrid/>
          <w:color w:val="000000" w:themeColor="text1"/>
          <w:position w:val="0"/>
          <w:sz w:val="21"/>
          <w:szCs w:val="21"/>
          <w14:textFill>
            <w14:solidFill>
              <w14:schemeClr w14:val="tx1"/>
            </w14:solidFill>
          </w14:textFill>
        </w:rPr>
        <w:tab/>
      </w:r>
      <w:r>
        <w:rPr>
          <w:rFonts w:hint="eastAsia" w:ascii="宋体" w:hAnsi="宋体" w:eastAsia="宋体" w:cs="宋体"/>
          <w:snapToGrid/>
          <w:color w:val="000000" w:themeColor="text1"/>
          <w:position w:val="0"/>
          <w:sz w:val="21"/>
          <w:szCs w:val="21"/>
          <w14:textFill>
            <w14:solidFill>
              <w14:schemeClr w14:val="tx1"/>
            </w14:solidFill>
          </w14:textFill>
        </w:rPr>
        <w:fldChar w:fldCharType="begin"/>
      </w:r>
      <w:r>
        <w:rPr>
          <w:rFonts w:hint="eastAsia" w:ascii="宋体" w:hAnsi="宋体" w:eastAsia="宋体" w:cs="宋体"/>
          <w:snapToGrid/>
          <w:color w:val="000000" w:themeColor="text1"/>
          <w:position w:val="0"/>
          <w:sz w:val="21"/>
          <w:szCs w:val="21"/>
          <w14:textFill>
            <w14:solidFill>
              <w14:schemeClr w14:val="tx1"/>
            </w14:solidFill>
          </w14:textFill>
        </w:rPr>
        <w:instrText xml:space="preserve"> PAGEREF _Toc113286530 \h </w:instrText>
      </w:r>
      <w:r>
        <w:rPr>
          <w:rFonts w:hint="eastAsia" w:ascii="宋体" w:hAnsi="宋体" w:eastAsia="宋体" w:cs="宋体"/>
          <w:snapToGrid/>
          <w:color w:val="000000" w:themeColor="text1"/>
          <w:position w:val="0"/>
          <w:sz w:val="21"/>
          <w:szCs w:val="21"/>
          <w14:textFill>
            <w14:solidFill>
              <w14:schemeClr w14:val="tx1"/>
            </w14:solidFill>
          </w14:textFill>
        </w:rPr>
        <w:fldChar w:fldCharType="separate"/>
      </w:r>
      <w:r>
        <w:rPr>
          <w:rFonts w:hint="eastAsia" w:ascii="宋体" w:hAnsi="宋体" w:eastAsia="宋体" w:cs="宋体"/>
          <w:snapToGrid/>
          <w:color w:val="000000" w:themeColor="text1"/>
          <w:position w:val="0"/>
          <w:sz w:val="21"/>
          <w:szCs w:val="21"/>
          <w14:textFill>
            <w14:solidFill>
              <w14:schemeClr w14:val="tx1"/>
            </w14:solidFill>
          </w14:textFill>
        </w:rPr>
        <w:t>13</w:t>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p>
    <w:p>
      <w:pPr>
        <w:pStyle w:val="20"/>
        <w:keepNext w:val="0"/>
        <w:keepLines w:val="0"/>
        <w:pageBreakBefore w:val="0"/>
        <w:widowControl w:val="0"/>
        <w:tabs>
          <w:tab w:val="right" w:leader="dot" w:pos="9344"/>
        </w:tabs>
        <w:kinsoku/>
        <w:wordWrap/>
        <w:overflowPunct/>
        <w:topLinePunct w:val="0"/>
        <w:autoSpaceDE/>
        <w:autoSpaceDN/>
        <w:bidi w:val="0"/>
        <w:adjustRightInd w:val="0"/>
        <w:snapToGrid/>
        <w:spacing w:line="240" w:lineRule="auto"/>
        <w:textAlignment w:val="auto"/>
        <w:rPr>
          <w:rFonts w:hint="eastAsia" w:ascii="宋体" w:hAnsi="宋体" w:eastAsia="宋体" w:cs="宋体"/>
          <w:snapToGrid/>
          <w:color w:val="000000" w:themeColor="text1"/>
          <w:position w:val="0"/>
          <w:sz w:val="21"/>
          <w:szCs w:val="21"/>
          <w14:textFill>
            <w14:solidFill>
              <w14:schemeClr w14:val="tx1"/>
            </w14:solidFill>
          </w14:textFill>
        </w:rPr>
      </w:pPr>
      <w:r>
        <w:rPr>
          <w:rFonts w:hint="eastAsia" w:ascii="宋体" w:hAnsi="宋体" w:eastAsia="宋体" w:cs="宋体"/>
          <w:snapToGrid/>
          <w:position w:val="0"/>
          <w:sz w:val="21"/>
          <w:szCs w:val="21"/>
        </w:rPr>
        <w:fldChar w:fldCharType="begin"/>
      </w:r>
      <w:r>
        <w:rPr>
          <w:rFonts w:hint="eastAsia" w:ascii="宋体" w:hAnsi="宋体" w:eastAsia="宋体" w:cs="宋体"/>
          <w:snapToGrid/>
          <w:position w:val="0"/>
          <w:sz w:val="21"/>
          <w:szCs w:val="21"/>
        </w:rPr>
        <w:instrText xml:space="preserve"> HYPERLINK \l "_Toc113286531" </w:instrText>
      </w:r>
      <w:r>
        <w:rPr>
          <w:rFonts w:hint="eastAsia" w:ascii="宋体" w:hAnsi="宋体" w:eastAsia="宋体" w:cs="宋体"/>
          <w:snapToGrid/>
          <w:position w:val="0"/>
          <w:sz w:val="21"/>
          <w:szCs w:val="21"/>
        </w:rPr>
        <w:fldChar w:fldCharType="separate"/>
      </w:r>
      <w:r>
        <w:rPr>
          <w:rStyle w:val="33"/>
          <w:rFonts w:hint="eastAsia" w:ascii="宋体" w:hAnsi="宋体" w:eastAsia="宋体" w:cs="宋体"/>
          <w:snapToGrid/>
          <w:color w:val="000000" w:themeColor="text1"/>
          <w:position w:val="0"/>
          <w:sz w:val="21"/>
          <w:szCs w:val="21"/>
          <w14:textFill>
            <w14:solidFill>
              <w14:schemeClr w14:val="tx1"/>
            </w14:solidFill>
          </w14:textFill>
        </w:rPr>
        <w:t>附录D（规范性）钢质平托盘部分基础指标的要求及</w:t>
      </w:r>
      <w:r>
        <w:rPr>
          <w:rFonts w:hint="eastAsia" w:ascii="宋体" w:hAnsi="宋体" w:eastAsia="宋体" w:cs="宋体"/>
          <w:bCs/>
          <w:snapToGrid/>
          <w:color w:val="000000" w:themeColor="text1"/>
          <w:position w:val="0"/>
          <w:sz w:val="21"/>
          <w:szCs w:val="21"/>
          <w14:textFill>
            <w14:solidFill>
              <w14:schemeClr w14:val="tx1"/>
            </w14:solidFill>
          </w14:textFill>
        </w:rPr>
        <w:t>判断依据/方法</w:t>
      </w:r>
      <w:r>
        <w:rPr>
          <w:rFonts w:hint="eastAsia" w:ascii="宋体" w:hAnsi="宋体" w:eastAsia="宋体" w:cs="宋体"/>
          <w:snapToGrid/>
          <w:color w:val="000000" w:themeColor="text1"/>
          <w:position w:val="0"/>
          <w:sz w:val="21"/>
          <w:szCs w:val="21"/>
          <w14:textFill>
            <w14:solidFill>
              <w14:schemeClr w14:val="tx1"/>
            </w14:solidFill>
          </w14:textFill>
        </w:rPr>
        <w:tab/>
      </w:r>
      <w:r>
        <w:rPr>
          <w:rFonts w:hint="eastAsia" w:ascii="宋体" w:hAnsi="宋体" w:eastAsia="宋体" w:cs="宋体"/>
          <w:snapToGrid/>
          <w:color w:val="000000" w:themeColor="text1"/>
          <w:position w:val="0"/>
          <w:sz w:val="21"/>
          <w:szCs w:val="21"/>
          <w14:textFill>
            <w14:solidFill>
              <w14:schemeClr w14:val="tx1"/>
            </w14:solidFill>
          </w14:textFill>
        </w:rPr>
        <w:fldChar w:fldCharType="begin"/>
      </w:r>
      <w:r>
        <w:rPr>
          <w:rFonts w:hint="eastAsia" w:ascii="宋体" w:hAnsi="宋体" w:eastAsia="宋体" w:cs="宋体"/>
          <w:snapToGrid/>
          <w:color w:val="000000" w:themeColor="text1"/>
          <w:position w:val="0"/>
          <w:sz w:val="21"/>
          <w:szCs w:val="21"/>
          <w14:textFill>
            <w14:solidFill>
              <w14:schemeClr w14:val="tx1"/>
            </w14:solidFill>
          </w14:textFill>
        </w:rPr>
        <w:instrText xml:space="preserve"> PAGEREF _Toc113286531 \h </w:instrText>
      </w:r>
      <w:r>
        <w:rPr>
          <w:rFonts w:hint="eastAsia" w:ascii="宋体" w:hAnsi="宋体" w:eastAsia="宋体" w:cs="宋体"/>
          <w:snapToGrid/>
          <w:color w:val="000000" w:themeColor="text1"/>
          <w:position w:val="0"/>
          <w:sz w:val="21"/>
          <w:szCs w:val="21"/>
          <w14:textFill>
            <w14:solidFill>
              <w14:schemeClr w14:val="tx1"/>
            </w14:solidFill>
          </w14:textFill>
        </w:rPr>
        <w:fldChar w:fldCharType="separate"/>
      </w:r>
      <w:r>
        <w:rPr>
          <w:rFonts w:hint="eastAsia" w:ascii="宋体" w:hAnsi="宋体" w:eastAsia="宋体" w:cs="宋体"/>
          <w:snapToGrid/>
          <w:color w:val="000000" w:themeColor="text1"/>
          <w:position w:val="0"/>
          <w:sz w:val="21"/>
          <w:szCs w:val="21"/>
          <w14:textFill>
            <w14:solidFill>
              <w14:schemeClr w14:val="tx1"/>
            </w14:solidFill>
          </w14:textFill>
        </w:rPr>
        <w:t>14</w:t>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r>
        <w:rPr>
          <w:rFonts w:hint="eastAsia" w:ascii="宋体" w:hAnsi="宋体" w:eastAsia="宋体" w:cs="宋体"/>
          <w:snapToGrid/>
          <w:color w:val="000000" w:themeColor="text1"/>
          <w:position w:val="0"/>
          <w:sz w:val="21"/>
          <w:szCs w:val="21"/>
          <w14:textFill>
            <w14:solidFill>
              <w14:schemeClr w14:val="tx1"/>
            </w14:solidFill>
          </w14:textFill>
        </w:rPr>
        <w:fldChar w:fldCharType="end"/>
      </w:r>
    </w:p>
    <w:p>
      <w:pPr>
        <w:pStyle w:val="94"/>
        <w:keepNext w:val="0"/>
        <w:keepLines w:val="0"/>
        <w:pageBreakBefore w:val="0"/>
        <w:widowControl w:val="0"/>
        <w:kinsoku/>
        <w:wordWrap/>
        <w:overflowPunct/>
        <w:topLinePunct w:val="0"/>
        <w:autoSpaceDE/>
        <w:autoSpaceDN/>
        <w:bidi w:val="0"/>
        <w:adjustRightInd w:val="0"/>
        <w:snapToGrid/>
        <w:spacing w:before="0" w:after="0" w:afterLines="0" w:line="240" w:lineRule="auto"/>
        <w:textAlignment w:val="auto"/>
        <w:rPr>
          <w:color w:val="000000" w:themeColor="text1"/>
          <w14:textFill>
            <w14:solidFill>
              <w14:schemeClr w14:val="tx1"/>
            </w14:solidFill>
          </w14:textFill>
        </w:rPr>
        <w:sectPr>
          <w:headerReference r:id="rId13" w:type="default"/>
          <w:footerReference r:id="rId14" w:type="default"/>
          <w:footerReference r:id="rId15" w:type="even"/>
          <w:pgSz w:w="11906" w:h="16838"/>
          <w:pgMar w:top="1928" w:right="1134" w:bottom="1134" w:left="1134" w:header="1418" w:footer="1134" w:gutter="284"/>
          <w:pgBorders>
            <w:top w:val="none" w:sz="0" w:space="0"/>
            <w:left w:val="none" w:sz="0" w:space="0"/>
            <w:bottom w:val="none" w:sz="0" w:space="0"/>
            <w:right w:val="none" w:sz="0" w:space="0"/>
          </w:pgBorders>
          <w:pgNumType w:fmt="upperRoman" w:start="1"/>
          <w:cols w:space="720" w:num="1"/>
          <w:formProt w:val="0"/>
          <w:docGrid w:linePitch="312" w:charSpace="0"/>
        </w:sectPr>
      </w:pPr>
      <w:r>
        <w:rPr>
          <w:rFonts w:hint="eastAsia" w:ascii="宋体" w:hAnsi="宋体" w:eastAsia="宋体" w:cs="宋体"/>
          <w:snapToGrid/>
          <w:color w:val="000000" w:themeColor="text1"/>
          <w:position w:val="0"/>
          <w:sz w:val="21"/>
          <w:szCs w:val="21"/>
          <w14:textFill>
            <w14:solidFill>
              <w14:schemeClr w14:val="tx1"/>
            </w14:solidFill>
          </w14:textFill>
        </w:rPr>
        <w:fldChar w:fldCharType="end"/>
      </w:r>
    </w:p>
    <w:bookmarkEnd w:id="0"/>
    <w:p>
      <w:pPr>
        <w:pStyle w:val="237"/>
        <w:spacing w:before="460" w:line="460" w:lineRule="exact"/>
        <w:jc w:val="center"/>
        <w:rPr>
          <w:color w:val="000000" w:themeColor="text1"/>
          <w14:textFill>
            <w14:solidFill>
              <w14:schemeClr w14:val="tx1"/>
            </w14:solidFill>
          </w14:textFill>
        </w:rPr>
      </w:pPr>
      <w:bookmarkStart w:id="1" w:name="_Toc113284656"/>
      <w:bookmarkStart w:id="2" w:name="_Toc113286522"/>
      <w:bookmarkStart w:id="3" w:name="_Toc112948772"/>
      <w:bookmarkStart w:id="4" w:name="BookMark2"/>
      <w:r>
        <w:rPr>
          <w:rFonts w:hint="eastAsia"/>
          <w:color w:val="000000" w:themeColor="text1"/>
          <w14:textFill>
            <w14:solidFill>
              <w14:schemeClr w14:val="tx1"/>
            </w14:solidFill>
          </w14:textFill>
        </w:rPr>
        <w:t>前    言</w:t>
      </w:r>
      <w:bookmarkEnd w:id="1"/>
      <w:bookmarkEnd w:id="2"/>
      <w:bookmarkEnd w:id="3"/>
    </w:p>
    <w:p>
      <w:pPr>
        <w:pStyle w:val="59"/>
        <w:ind w:firstLine="428"/>
        <w:rPr>
          <w:rFonts w:hint="eastAsia"/>
          <w:color w:val="000000" w:themeColor="text1"/>
          <w:spacing w:val="2"/>
          <w14:textFill>
            <w14:solidFill>
              <w14:schemeClr w14:val="tx1"/>
            </w14:solidFill>
          </w14:textFill>
        </w:rPr>
      </w:pPr>
      <w:r>
        <w:rPr>
          <w:rFonts w:hint="eastAsia"/>
          <w:color w:val="000000" w:themeColor="text1"/>
          <w:spacing w:val="2"/>
          <w14:textFill>
            <w14:solidFill>
              <w14:schemeClr w14:val="tx1"/>
            </w14:solidFill>
          </w14:textFill>
        </w:rPr>
        <w:t>本文件按照GB/T 1.1—2020《标准化工作导则  第1部分：标准化文件的结构和起草规则》和T/CAQP 015—2020、T/ESF 0001—2020《“领跑者”标准编制通则》的规定起草。</w:t>
      </w:r>
    </w:p>
    <w:p>
      <w:pPr>
        <w:pStyle w:val="59"/>
        <w:ind w:firstLine="428"/>
        <w:rPr>
          <w:rFonts w:hint="eastAsia" w:hAnsi="宋体"/>
        </w:rPr>
      </w:pPr>
      <w:r>
        <w:rPr>
          <w:rFonts w:hint="eastAsia" w:hAnsi="宋体"/>
        </w:rPr>
        <w:t>本文件代替T/CFLP 0038—2022《质量分级及“领跑者”标准评价要求 平托盘》，与T/CFLP 0038—2022</w:t>
      </w:r>
      <w:r>
        <w:rPr>
          <w:rFonts w:hint="eastAsia" w:ascii="MS Gothic" w:hAnsi="MS Gothic" w:eastAsia="MS Gothic" w:cs="MS Gothic"/>
          <w:szCs w:val="21"/>
        </w:rPr>
        <w:t> </w:t>
      </w:r>
      <w:r>
        <w:rPr>
          <w:rFonts w:hint="eastAsia" w:hAnsi="宋体"/>
        </w:rPr>
        <w:t>相比，除结构调整和编辑性改动外，主要</w:t>
      </w:r>
      <w:r>
        <w:rPr>
          <w:rFonts w:hint="eastAsia" w:hAnsi="宋体"/>
          <w:lang w:val="en-US" w:eastAsia="zh-CN"/>
        </w:rPr>
        <w:t>技术</w:t>
      </w:r>
      <w:r>
        <w:rPr>
          <w:rFonts w:hint="eastAsia" w:hAnsi="宋体"/>
        </w:rPr>
        <w:t>变化如下：</w:t>
      </w:r>
    </w:p>
    <w:p>
      <w:pPr>
        <w:pStyle w:val="59"/>
        <w:ind w:firstLine="428"/>
        <w:rPr>
          <w:rFonts w:hint="eastAsia" w:hAnsi="宋体" w:eastAsia="宋体"/>
          <w:lang w:eastAsia="zh-CN"/>
        </w:rPr>
      </w:pPr>
      <w:r>
        <w:rPr>
          <w:rFonts w:hint="eastAsia" w:hAnsi="宋体"/>
        </w:rPr>
        <w:t>——增加了木质平托盘基础指标“性能要求”“锯材缺陷值”“加工”（见表1）</w:t>
      </w:r>
      <w:r>
        <w:rPr>
          <w:rFonts w:hint="eastAsia" w:hAnsi="宋体"/>
          <w:lang w:eastAsia="zh-CN"/>
        </w:rPr>
        <w:t>；</w:t>
      </w:r>
    </w:p>
    <w:p>
      <w:pPr>
        <w:pStyle w:val="59"/>
        <w:ind w:firstLine="428"/>
        <w:rPr>
          <w:rFonts w:hint="eastAsia" w:hAnsi="宋体" w:eastAsia="宋体"/>
          <w:lang w:val="en-US" w:eastAsia="zh-CN"/>
        </w:rPr>
      </w:pPr>
      <w:r>
        <w:rPr>
          <w:rFonts w:hint="eastAsia" w:hAnsi="宋体"/>
        </w:rPr>
        <w:t>——更改了木质平托盘基础指标“样式与结构”为“样式”、“结构”（见表1，2022年版的表1）</w:t>
      </w:r>
      <w:r>
        <w:rPr>
          <w:rFonts w:hint="eastAsia" w:hAnsi="宋体"/>
          <w:lang w:eastAsia="zh-CN"/>
        </w:rPr>
        <w:t>；</w:t>
      </w:r>
    </w:p>
    <w:p>
      <w:pPr>
        <w:pStyle w:val="59"/>
        <w:ind w:firstLine="428"/>
        <w:rPr>
          <w:rFonts w:hint="default" w:hAnsi="宋体" w:eastAsia="宋体"/>
          <w:lang w:val="en-US" w:eastAsia="zh-CN"/>
        </w:rPr>
      </w:pPr>
      <w:r>
        <w:rPr>
          <w:rFonts w:hint="eastAsia" w:hAnsi="宋体"/>
        </w:rPr>
        <w:t>——增加了</w:t>
      </w:r>
      <w:r>
        <w:rPr>
          <w:rFonts w:hint="eastAsia" w:hAnsi="宋体"/>
          <w:lang w:val="en-US" w:eastAsia="zh-CN"/>
        </w:rPr>
        <w:t>塑料</w:t>
      </w:r>
      <w:r>
        <w:rPr>
          <w:rFonts w:hint="eastAsia" w:hAnsi="宋体"/>
        </w:rPr>
        <w:t>平托盘</w:t>
      </w:r>
      <w:r>
        <w:rPr>
          <w:rFonts w:hint="eastAsia" w:hAnsi="宋体"/>
          <w:lang w:val="en-US" w:eastAsia="zh-CN"/>
        </w:rPr>
        <w:t>基础指标“性能要求”（见表2）；</w:t>
      </w:r>
    </w:p>
    <w:p>
      <w:pPr>
        <w:pStyle w:val="59"/>
        <w:ind w:firstLine="428"/>
        <w:rPr>
          <w:rFonts w:hint="eastAsia" w:hAnsi="宋体"/>
        </w:rPr>
      </w:pPr>
      <w:r>
        <w:rPr>
          <w:rFonts w:hint="eastAsia" w:hAnsi="宋体"/>
        </w:rPr>
        <w:t>——</w:t>
      </w:r>
      <w:r>
        <w:rPr>
          <w:rFonts w:hint="eastAsia" w:hAnsi="宋体"/>
          <w:lang w:val="en-US" w:eastAsia="zh-CN"/>
        </w:rPr>
        <w:t>更改了塑料</w:t>
      </w:r>
      <w:r>
        <w:rPr>
          <w:rFonts w:hint="eastAsia" w:hAnsi="宋体"/>
        </w:rPr>
        <w:t>平托盘</w:t>
      </w:r>
      <w:r>
        <w:rPr>
          <w:rFonts w:hint="eastAsia" w:hAnsi="宋体"/>
          <w:lang w:val="en-US" w:eastAsia="zh-CN"/>
        </w:rPr>
        <w:t>基础指标“样式与结构”为“样式”、“结构”（见表2，2022年版的表2）；</w:t>
      </w:r>
    </w:p>
    <w:p>
      <w:pPr>
        <w:pStyle w:val="59"/>
        <w:ind w:firstLine="428"/>
        <w:rPr>
          <w:rFonts w:hint="default" w:hAnsi="宋体" w:eastAsia="宋体"/>
          <w:lang w:val="en-US" w:eastAsia="zh-CN"/>
        </w:rPr>
      </w:pPr>
      <w:r>
        <w:rPr>
          <w:rFonts w:hint="eastAsia" w:hAnsi="宋体"/>
        </w:rPr>
        <w:t>——</w:t>
      </w:r>
      <w:r>
        <w:rPr>
          <w:rFonts w:hint="eastAsia" w:hAnsi="宋体"/>
          <w:lang w:val="en-US" w:eastAsia="zh-CN"/>
        </w:rPr>
        <w:t>更改了塑料</w:t>
      </w:r>
      <w:r>
        <w:rPr>
          <w:rFonts w:hint="eastAsia" w:hAnsi="宋体"/>
        </w:rPr>
        <w:t>平托盘</w:t>
      </w:r>
      <w:r>
        <w:rPr>
          <w:rFonts w:hint="eastAsia" w:hAnsi="宋体"/>
          <w:lang w:val="en-US" w:eastAsia="zh-CN"/>
        </w:rPr>
        <w:t>核心指标“承载能力（货架载荷）”（见表2，</w:t>
      </w:r>
      <w:r>
        <w:rPr>
          <w:rFonts w:hint="eastAsia" w:hAnsi="宋体"/>
        </w:rPr>
        <w:t>2022</w:t>
      </w:r>
      <w:r>
        <w:rPr>
          <w:rFonts w:hint="eastAsia" w:hAnsi="宋体"/>
          <w:lang w:val="en-US" w:eastAsia="zh-CN"/>
        </w:rPr>
        <w:t>版的表2）；</w:t>
      </w:r>
    </w:p>
    <w:p>
      <w:pPr>
        <w:pStyle w:val="59"/>
        <w:ind w:firstLine="428"/>
        <w:rPr>
          <w:rFonts w:hint="default" w:hAnsi="宋体"/>
          <w:lang w:val="en-US"/>
        </w:rPr>
      </w:pPr>
      <w:r>
        <w:rPr>
          <w:rFonts w:hint="eastAsia" w:hAnsi="宋体"/>
        </w:rPr>
        <w:t>——</w:t>
      </w:r>
      <w:r>
        <w:rPr>
          <w:rFonts w:hint="eastAsia" w:hAnsi="宋体"/>
          <w:lang w:val="en-US" w:eastAsia="zh-CN"/>
        </w:rPr>
        <w:t>更改了塑料</w:t>
      </w:r>
      <w:r>
        <w:rPr>
          <w:rFonts w:hint="eastAsia" w:hAnsi="宋体"/>
        </w:rPr>
        <w:t>平托盘</w:t>
      </w:r>
      <w:r>
        <w:rPr>
          <w:rFonts w:hint="eastAsia" w:hAnsi="宋体"/>
          <w:lang w:val="en-US" w:eastAsia="zh-CN"/>
        </w:rPr>
        <w:t>核心指标“耐久性（角跌落）”（见表2，</w:t>
      </w:r>
      <w:r>
        <w:rPr>
          <w:rFonts w:hint="eastAsia" w:hAnsi="宋体"/>
        </w:rPr>
        <w:t>2022</w:t>
      </w:r>
      <w:r>
        <w:rPr>
          <w:rFonts w:hint="eastAsia" w:hAnsi="宋体"/>
          <w:lang w:val="en-US" w:eastAsia="zh-CN"/>
        </w:rPr>
        <w:t>版的表2）；</w:t>
      </w:r>
    </w:p>
    <w:p>
      <w:pPr>
        <w:pStyle w:val="59"/>
        <w:ind w:firstLine="428"/>
        <w:rPr>
          <w:rFonts w:hint="default" w:hAnsi="宋体"/>
          <w:lang w:val="en-US"/>
        </w:rPr>
      </w:pPr>
      <w:r>
        <w:rPr>
          <w:rFonts w:hint="eastAsia" w:hAnsi="宋体"/>
        </w:rPr>
        <w:t>——</w:t>
      </w:r>
      <w:r>
        <w:rPr>
          <w:rFonts w:hint="eastAsia" w:hAnsi="宋体"/>
          <w:lang w:val="en-US" w:eastAsia="zh-CN"/>
        </w:rPr>
        <w:t>更改了塑料</w:t>
      </w:r>
      <w:r>
        <w:rPr>
          <w:rFonts w:hint="eastAsia" w:hAnsi="宋体"/>
        </w:rPr>
        <w:t>平托盘</w:t>
      </w:r>
      <w:r>
        <w:rPr>
          <w:rFonts w:hint="eastAsia" w:hAnsi="宋体"/>
          <w:lang w:val="en-US" w:eastAsia="zh-CN"/>
        </w:rPr>
        <w:t>核心指标“操作安全性”（见表2，</w:t>
      </w:r>
      <w:r>
        <w:rPr>
          <w:rFonts w:hint="eastAsia" w:hAnsi="宋体"/>
        </w:rPr>
        <w:t>2022</w:t>
      </w:r>
      <w:r>
        <w:rPr>
          <w:rFonts w:hint="eastAsia" w:hAnsi="宋体"/>
          <w:lang w:val="en-US" w:eastAsia="zh-CN"/>
        </w:rPr>
        <w:t>版的表2）；</w:t>
      </w:r>
    </w:p>
    <w:p>
      <w:pPr>
        <w:pStyle w:val="59"/>
        <w:ind w:firstLine="428"/>
        <w:rPr>
          <w:rFonts w:hint="eastAsia" w:hAnsi="宋体" w:eastAsia="宋体"/>
          <w:lang w:eastAsia="zh-CN"/>
        </w:rPr>
      </w:pPr>
      <w:r>
        <w:rPr>
          <w:rFonts w:hint="eastAsia" w:hAnsi="宋体"/>
        </w:rPr>
        <w:t>——更改了</w:t>
      </w:r>
      <w:r>
        <w:rPr>
          <w:rFonts w:hint="eastAsia" w:hAnsi="宋体"/>
          <w:lang w:val="en-US" w:eastAsia="zh-CN"/>
        </w:rPr>
        <w:t>纸基</w:t>
      </w:r>
      <w:r>
        <w:rPr>
          <w:rFonts w:hint="eastAsia" w:hAnsi="宋体"/>
        </w:rPr>
        <w:t>平托盘基础指标“样式与结构”为“样式”、“结构”（见表</w:t>
      </w:r>
      <w:r>
        <w:rPr>
          <w:rFonts w:hint="eastAsia" w:hAnsi="宋体"/>
          <w:lang w:val="en-US" w:eastAsia="zh-CN"/>
        </w:rPr>
        <w:t>3</w:t>
      </w:r>
      <w:r>
        <w:rPr>
          <w:rFonts w:hint="eastAsia" w:hAnsi="宋体"/>
        </w:rPr>
        <w:t>，2022年版的表</w:t>
      </w:r>
      <w:r>
        <w:rPr>
          <w:rFonts w:hint="eastAsia" w:hAnsi="宋体"/>
          <w:lang w:val="en-US" w:eastAsia="zh-CN"/>
        </w:rPr>
        <w:t>3</w:t>
      </w:r>
      <w:r>
        <w:rPr>
          <w:rFonts w:hint="eastAsia" w:hAnsi="宋体"/>
        </w:rPr>
        <w:t>）</w:t>
      </w:r>
      <w:r>
        <w:rPr>
          <w:rFonts w:hint="eastAsia" w:hAnsi="宋体"/>
          <w:lang w:eastAsia="zh-CN"/>
        </w:rPr>
        <w:t>；</w:t>
      </w:r>
    </w:p>
    <w:p>
      <w:pPr>
        <w:pStyle w:val="59"/>
        <w:ind w:firstLine="428"/>
        <w:rPr>
          <w:rFonts w:hint="default" w:hAnsi="宋体"/>
          <w:lang w:val="en-US" w:eastAsia="zh-CN"/>
        </w:rPr>
      </w:pPr>
      <w:r>
        <w:rPr>
          <w:rFonts w:hint="eastAsia" w:hAnsi="宋体"/>
        </w:rPr>
        <w:t>——增加了</w:t>
      </w:r>
      <w:r>
        <w:rPr>
          <w:rFonts w:hint="eastAsia" w:hAnsi="宋体"/>
          <w:lang w:val="en-US" w:eastAsia="zh-CN"/>
        </w:rPr>
        <w:t>纸基</w:t>
      </w:r>
      <w:r>
        <w:rPr>
          <w:rFonts w:hint="eastAsia" w:hAnsi="宋体"/>
        </w:rPr>
        <w:t>平托盘</w:t>
      </w:r>
      <w:r>
        <w:rPr>
          <w:rFonts w:hint="eastAsia" w:hAnsi="宋体"/>
          <w:lang w:val="en-US" w:eastAsia="zh-CN"/>
        </w:rPr>
        <w:t>基础指标“载重量”、“质量要求”、“制作”（见表3）；</w:t>
      </w:r>
    </w:p>
    <w:p>
      <w:pPr>
        <w:pStyle w:val="59"/>
        <w:ind w:firstLine="428"/>
        <w:rPr>
          <w:rFonts w:hint="default" w:hAnsi="宋体"/>
          <w:lang w:val="en-US" w:eastAsia="zh-CN"/>
        </w:rPr>
      </w:pPr>
      <w:r>
        <w:rPr>
          <w:rFonts w:hint="eastAsia" w:hAnsi="宋体"/>
        </w:rPr>
        <w:t>——</w:t>
      </w:r>
      <w:r>
        <w:rPr>
          <w:rFonts w:hint="eastAsia" w:hAnsi="宋体"/>
          <w:lang w:val="en-US" w:eastAsia="zh-CN"/>
        </w:rPr>
        <w:t>更改</w:t>
      </w:r>
      <w:r>
        <w:rPr>
          <w:rFonts w:hint="eastAsia" w:hAnsi="宋体"/>
        </w:rPr>
        <w:t>了</w:t>
      </w:r>
      <w:r>
        <w:rPr>
          <w:rFonts w:hint="eastAsia" w:hAnsi="宋体"/>
          <w:lang w:val="en-US" w:eastAsia="zh-CN"/>
        </w:rPr>
        <w:t>纸基</w:t>
      </w:r>
      <w:r>
        <w:rPr>
          <w:rFonts w:hint="eastAsia" w:hAnsi="宋体"/>
        </w:rPr>
        <w:t>平托盘</w:t>
      </w:r>
      <w:r>
        <w:rPr>
          <w:rFonts w:hint="eastAsia" w:hAnsi="宋体"/>
          <w:lang w:val="en-US" w:eastAsia="zh-CN"/>
        </w:rPr>
        <w:t>核心指标“抗压强度”（见表3，</w:t>
      </w:r>
      <w:r>
        <w:rPr>
          <w:rFonts w:hint="eastAsia" w:hAnsi="宋体"/>
        </w:rPr>
        <w:t>2022</w:t>
      </w:r>
      <w:r>
        <w:rPr>
          <w:rFonts w:hint="eastAsia" w:hAnsi="宋体"/>
          <w:lang w:val="en-US" w:eastAsia="zh-CN"/>
        </w:rPr>
        <w:t>版表3）；</w:t>
      </w:r>
    </w:p>
    <w:p>
      <w:pPr>
        <w:pStyle w:val="59"/>
        <w:ind w:firstLine="428"/>
        <w:rPr>
          <w:rFonts w:hint="eastAsia" w:hAnsi="宋体"/>
          <w:lang w:val="en-US" w:eastAsia="zh-CN"/>
        </w:rPr>
      </w:pPr>
      <w:r>
        <w:rPr>
          <w:rFonts w:hint="eastAsia" w:hAnsi="宋体"/>
        </w:rPr>
        <w:t>——</w:t>
      </w:r>
      <w:r>
        <w:rPr>
          <w:rFonts w:hint="eastAsia" w:hAnsi="宋体"/>
          <w:lang w:val="en-US" w:eastAsia="zh-CN"/>
        </w:rPr>
        <w:t>更改</w:t>
      </w:r>
      <w:r>
        <w:rPr>
          <w:rFonts w:hint="eastAsia" w:hAnsi="宋体"/>
        </w:rPr>
        <w:t>了</w:t>
      </w:r>
      <w:r>
        <w:rPr>
          <w:rFonts w:hint="eastAsia" w:hAnsi="宋体"/>
          <w:lang w:val="en-US" w:eastAsia="zh-CN"/>
        </w:rPr>
        <w:t>纸基</w:t>
      </w:r>
      <w:r>
        <w:rPr>
          <w:rFonts w:hint="eastAsia" w:hAnsi="宋体"/>
        </w:rPr>
        <w:t>平托盘</w:t>
      </w:r>
      <w:r>
        <w:rPr>
          <w:rFonts w:hint="eastAsia" w:hAnsi="宋体"/>
          <w:lang w:val="en-US" w:eastAsia="zh-CN"/>
        </w:rPr>
        <w:t>核心指标“抗振强度”（见表3，</w:t>
      </w:r>
      <w:r>
        <w:rPr>
          <w:rFonts w:hint="eastAsia" w:hAnsi="宋体"/>
        </w:rPr>
        <w:t>2022</w:t>
      </w:r>
      <w:r>
        <w:rPr>
          <w:rFonts w:hint="eastAsia" w:hAnsi="宋体"/>
          <w:lang w:val="en-US" w:eastAsia="zh-CN"/>
        </w:rPr>
        <w:t>版表3）；</w:t>
      </w:r>
    </w:p>
    <w:p>
      <w:pPr>
        <w:pStyle w:val="59"/>
        <w:ind w:firstLine="428"/>
        <w:rPr>
          <w:rFonts w:hint="eastAsia" w:hAnsi="宋体"/>
          <w:lang w:val="en-US" w:eastAsia="zh-CN"/>
        </w:rPr>
      </w:pPr>
      <w:r>
        <w:rPr>
          <w:rFonts w:hint="eastAsia" w:hAnsi="宋体"/>
        </w:rPr>
        <w:t>——增加了</w:t>
      </w:r>
      <w:r>
        <w:rPr>
          <w:rFonts w:hint="eastAsia" w:hAnsi="宋体"/>
          <w:lang w:val="en-US" w:eastAsia="zh-CN"/>
        </w:rPr>
        <w:t>钢质</w:t>
      </w:r>
      <w:r>
        <w:rPr>
          <w:rFonts w:hint="eastAsia" w:hAnsi="宋体"/>
        </w:rPr>
        <w:t>平托盘</w:t>
      </w:r>
      <w:r>
        <w:rPr>
          <w:rFonts w:hint="eastAsia" w:hAnsi="宋体"/>
          <w:lang w:val="en-US" w:eastAsia="zh-CN"/>
        </w:rPr>
        <w:t>基础指标“性能要求</w:t>
      </w:r>
      <w:bookmarkStart w:id="62" w:name="_GoBack"/>
      <w:bookmarkEnd w:id="62"/>
      <w:r>
        <w:rPr>
          <w:rFonts w:hint="eastAsia" w:hAnsi="宋体"/>
          <w:lang w:val="en-US" w:eastAsia="zh-CN"/>
        </w:rPr>
        <w:t>”（见表4）。</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请注意本文件的某些内容可能涉及专利。本文件的发布机构不承担识别专利的责任。</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本文件由中国物流与采购联合会、企业标准“领跑者”工作委员会提出。</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本文件由中国物流与采购联合会团体标准化技术委员会、中国技术经济学会共同归口。</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文件起草单位：中国物流与采购联合会、内蒙古佳运通智能环保新材料有限公司、江苏中和智能包装有限公司、无锡市前程包装工程有限公司、金源集团芜湖钟山木器包装有限公司、新创（天津）包装工业科技有限公司、芜湖山九物流设备有限公司、无锡市正新和包装技术研究院有限公司、佛山市誉隆行包装实业有限公司、苏州大森塑胶工业有限公司、海宁市金潮实业有限公司、巨石集团有限公司、昆山市德宝包装材料有限公司、南京蓝宇达仓储设备制造有限公司。</w:t>
      </w:r>
    </w:p>
    <w:p>
      <w:pPr>
        <w:pStyle w:val="59"/>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本文件主要起草人：陈曲、王芮、彭国勋、方斌正、秦菲阳、徐颖、王渲、高建举、刘仁、周德志、胡孝武、黄庆、魏秀华、高颢文、林鑫奎、周易、姚志明、翟建新。</w:t>
      </w:r>
    </w:p>
    <w:p>
      <w:pPr>
        <w:pStyle w:val="59"/>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本文件所代替文件的历次版本发布情况为： </w:t>
      </w:r>
    </w:p>
    <w:p>
      <w:pPr>
        <w:pStyle w:val="59"/>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2022</w:t>
      </w:r>
      <w:r>
        <w:rPr>
          <w:rFonts w:hint="eastAsia"/>
          <w:color w:val="000000" w:themeColor="text1"/>
          <w14:textFill>
            <w14:solidFill>
              <w14:schemeClr w14:val="tx1"/>
            </w14:solidFill>
          </w14:textFill>
        </w:rPr>
        <w:t>年首次发布为</w:t>
      </w:r>
      <w:r>
        <w:rPr>
          <w:rFonts w:hint="eastAsia" w:hAnsi="宋体"/>
        </w:rPr>
        <w:t>T/CFLP 0038—2022</w:t>
      </w:r>
      <w:r>
        <w:rPr>
          <w:rFonts w:hint="eastAsia"/>
          <w:color w:val="000000" w:themeColor="text1"/>
          <w14:textFill>
            <w14:solidFill>
              <w14:schemeClr w14:val="tx1"/>
            </w14:solidFill>
          </w14:textFill>
        </w:rPr>
        <w:t xml:space="preserve">； </w:t>
      </w:r>
    </w:p>
    <w:p>
      <w:pPr>
        <w:pStyle w:val="59"/>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———本次为第一次修订。</w:t>
      </w:r>
    </w:p>
    <w:p>
      <w:pPr>
        <w:pStyle w:val="59"/>
        <w:ind w:left="0" w:leftChars="0" w:firstLine="0" w:firstLineChars="0"/>
        <w:rPr>
          <w:color w:val="000000" w:themeColor="text1"/>
          <w14:textFill>
            <w14:solidFill>
              <w14:schemeClr w14:val="tx1"/>
            </w14:solidFill>
          </w14:textFill>
        </w:rPr>
      </w:pPr>
    </w:p>
    <w:p>
      <w:pPr>
        <w:pStyle w:val="59"/>
        <w:ind w:firstLine="420"/>
        <w:rPr>
          <w:color w:val="000000" w:themeColor="text1"/>
          <w14:textFill>
            <w14:solidFill>
              <w14:schemeClr w14:val="tx1"/>
            </w14:solidFill>
          </w14:textFill>
        </w:rPr>
        <w:sectPr>
          <w:headerReference r:id="rId16" w:type="default"/>
          <w:footerReference r:id="rId18" w:type="default"/>
          <w:headerReference r:id="rId17" w:type="even"/>
          <w:footerReference r:id="rId19" w:type="even"/>
          <w:pgSz w:w="11906" w:h="16838"/>
          <w:pgMar w:top="1928" w:right="1134" w:bottom="1134" w:left="1134" w:header="1418" w:footer="1134" w:gutter="284"/>
          <w:pgBorders>
            <w:top w:val="none" w:sz="0" w:space="0"/>
            <w:left w:val="none" w:sz="0" w:space="0"/>
            <w:bottom w:val="none" w:sz="0" w:space="0"/>
            <w:right w:val="none" w:sz="0" w:space="0"/>
          </w:pgBorders>
          <w:pgNumType w:fmt="upperRoman"/>
          <w:cols w:space="720" w:num="1"/>
          <w:formProt w:val="0"/>
          <w:docGrid w:linePitch="312" w:charSpace="0"/>
        </w:sectPr>
      </w:pPr>
    </w:p>
    <w:bookmarkEnd w:id="4"/>
    <w:p>
      <w:pPr>
        <w:spacing w:line="20" w:lineRule="exact"/>
        <w:jc w:val="center"/>
        <w:rPr>
          <w:rFonts w:ascii="黑体" w:hAnsi="黑体" w:eastAsia="黑体"/>
          <w:color w:val="000000" w:themeColor="text1"/>
          <w:sz w:val="32"/>
          <w:szCs w:val="32"/>
          <w14:textFill>
            <w14:solidFill>
              <w14:schemeClr w14:val="tx1"/>
            </w14:solidFill>
          </w14:textFill>
        </w:rPr>
      </w:pPr>
      <w:bookmarkStart w:id="5" w:name="BookMark4"/>
    </w:p>
    <w:p>
      <w:pPr>
        <w:spacing w:line="20" w:lineRule="exact"/>
        <w:jc w:val="center"/>
        <w:rPr>
          <w:rFonts w:ascii="黑体" w:hAnsi="黑体" w:eastAsia="黑体"/>
          <w:color w:val="000000" w:themeColor="text1"/>
          <w:sz w:val="32"/>
          <w:szCs w:val="32"/>
          <w14:textFill>
            <w14:solidFill>
              <w14:schemeClr w14:val="tx1"/>
            </w14:solidFill>
          </w14:textFill>
        </w:rPr>
      </w:pPr>
    </w:p>
    <w:p>
      <w:pPr>
        <w:pStyle w:val="179"/>
        <w:spacing w:before="520" w:after="440"/>
        <w:rPr>
          <w:color w:val="000000" w:themeColor="text1"/>
          <w14:textFill>
            <w14:solidFill>
              <w14:schemeClr w14:val="tx1"/>
            </w14:solidFill>
          </w14:textFill>
        </w:rPr>
      </w:pPr>
      <w:bookmarkStart w:id="6" w:name="NEW_STAND_NAME"/>
      <w:r>
        <w:rPr>
          <w:rFonts w:hint="eastAsia"/>
          <w:color w:val="000000" w:themeColor="text1"/>
          <w14:textFill>
            <w14:solidFill>
              <w14:schemeClr w14:val="tx1"/>
            </w14:solidFill>
          </w14:textFill>
        </w:rPr>
        <w:t>质量分级及“</w:t>
      </w:r>
      <w:r>
        <w:rPr>
          <w:color w:val="000000" w:themeColor="text1"/>
          <w14:textFill>
            <w14:solidFill>
              <w14:schemeClr w14:val="tx1"/>
            </w14:solidFill>
          </w14:textFill>
        </w:rPr>
        <w:t>领跑者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评价要求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平托盘</w:t>
      </w:r>
    </w:p>
    <w:bookmarkEnd w:id="6"/>
    <w:p>
      <w:pPr>
        <w:pStyle w:val="106"/>
        <w:spacing w:before="240" w:after="240"/>
        <w:rPr>
          <w:color w:val="000000" w:themeColor="text1"/>
          <w14:textFill>
            <w14:solidFill>
              <w14:schemeClr w14:val="tx1"/>
            </w14:solidFill>
          </w14:textFill>
        </w:rPr>
      </w:pPr>
      <w:bookmarkStart w:id="7" w:name="_Toc17233333"/>
      <w:bookmarkStart w:id="8" w:name="_Toc26986771"/>
      <w:bookmarkStart w:id="9" w:name="_Toc112948773"/>
      <w:bookmarkStart w:id="10" w:name="_Toc26718930"/>
      <w:bookmarkStart w:id="11" w:name="_Toc26986530"/>
      <w:bookmarkStart w:id="12" w:name="_Toc17233325"/>
      <w:bookmarkStart w:id="13" w:name="_Toc97192964"/>
      <w:bookmarkStart w:id="14" w:name="_Toc113286523"/>
      <w:bookmarkStart w:id="15" w:name="_Toc24884218"/>
      <w:bookmarkStart w:id="16" w:name="_Toc24884211"/>
      <w:bookmarkStart w:id="17" w:name="_Toc26648465"/>
      <w:bookmarkStart w:id="18" w:name="_Toc113284657"/>
      <w:r>
        <w:rPr>
          <w:rFonts w:hint="eastAsia"/>
          <w:color w:val="000000" w:themeColor="text1"/>
          <w14:textFill>
            <w14:solidFill>
              <w14:schemeClr w14:val="tx1"/>
            </w14:solidFill>
          </w14:textFill>
        </w:rPr>
        <w:t>范围</w:t>
      </w:r>
      <w:bookmarkEnd w:id="7"/>
      <w:bookmarkEnd w:id="8"/>
      <w:bookmarkEnd w:id="9"/>
      <w:bookmarkEnd w:id="10"/>
      <w:bookmarkEnd w:id="11"/>
      <w:bookmarkEnd w:id="12"/>
      <w:bookmarkEnd w:id="13"/>
      <w:bookmarkEnd w:id="14"/>
      <w:bookmarkEnd w:id="15"/>
      <w:bookmarkEnd w:id="16"/>
      <w:bookmarkEnd w:id="17"/>
      <w:bookmarkEnd w:id="18"/>
    </w:p>
    <w:p>
      <w:pPr>
        <w:pStyle w:val="59"/>
        <w:ind w:firstLine="420"/>
        <w:rPr>
          <w:color w:val="000000" w:themeColor="text1"/>
          <w14:textFill>
            <w14:solidFill>
              <w14:schemeClr w14:val="tx1"/>
            </w14:solidFill>
          </w14:textFill>
        </w:rPr>
      </w:pPr>
      <w:bookmarkStart w:id="19" w:name="_Toc17233326"/>
      <w:bookmarkStart w:id="20" w:name="_Toc24884212"/>
      <w:bookmarkStart w:id="21" w:name="_Toc24884219"/>
      <w:bookmarkStart w:id="22" w:name="_Toc26648466"/>
      <w:bookmarkStart w:id="23" w:name="_Toc17233334"/>
      <w:r>
        <w:rPr>
          <w:rFonts w:hint="eastAsia"/>
          <w:color w:val="000000" w:themeColor="text1"/>
          <w14:textFill>
            <w14:solidFill>
              <w14:schemeClr w14:val="tx1"/>
            </w14:solidFill>
          </w14:textFill>
        </w:rPr>
        <w:t>本文件规定了木质平托盘、塑料平托盘、纸基平托盘、钢制平托盘质量及企业标准水平评价的评价指标体系和评价方法及等级划分。</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本文件适用于平托盘质量及企业标准水平评价。相关机构在开展质量分级和企业标准水平评估、“领跑者”评价以及相关认证时可参照使用，企业在制定企业标准时也可参照本文件。</w:t>
      </w:r>
    </w:p>
    <w:p>
      <w:pPr>
        <w:pStyle w:val="106"/>
        <w:spacing w:before="240" w:after="240"/>
        <w:rPr>
          <w:color w:val="000000" w:themeColor="text1"/>
          <w14:textFill>
            <w14:solidFill>
              <w14:schemeClr w14:val="tx1"/>
            </w14:solidFill>
          </w14:textFill>
        </w:rPr>
      </w:pPr>
      <w:bookmarkStart w:id="24" w:name="_Toc26986531"/>
      <w:bookmarkStart w:id="25" w:name="_Toc97192965"/>
      <w:bookmarkStart w:id="26" w:name="_Toc26986772"/>
      <w:bookmarkStart w:id="27" w:name="_Toc26718931"/>
      <w:bookmarkStart w:id="28" w:name="_Toc113284658"/>
      <w:bookmarkStart w:id="29" w:name="_Toc112948774"/>
      <w:bookmarkStart w:id="30" w:name="_Toc113286524"/>
      <w:r>
        <w:rPr>
          <w:rFonts w:hint="eastAsia"/>
          <w:color w:val="000000" w:themeColor="text1"/>
          <w14:textFill>
            <w14:solidFill>
              <w14:schemeClr w14:val="tx1"/>
            </w14:solidFill>
          </w14:textFill>
        </w:rPr>
        <w:t>规范性引用文件</w:t>
      </w:r>
      <w:bookmarkEnd w:id="19"/>
      <w:bookmarkEnd w:id="20"/>
      <w:bookmarkEnd w:id="21"/>
      <w:bookmarkEnd w:id="22"/>
      <w:bookmarkEnd w:id="23"/>
      <w:bookmarkEnd w:id="24"/>
      <w:bookmarkEnd w:id="25"/>
      <w:bookmarkEnd w:id="26"/>
      <w:bookmarkEnd w:id="27"/>
      <w:bookmarkEnd w:id="28"/>
      <w:bookmarkEnd w:id="29"/>
      <w:bookmarkEnd w:id="30"/>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GB/T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700  碳素结构钢</w:t>
      </w:r>
    </w:p>
    <w:p>
      <w:pPr>
        <w:pStyle w:val="59"/>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GB/T 1931 木材含水率测定方法</w:t>
      </w:r>
    </w:p>
    <w:p>
      <w:pPr>
        <w:pStyle w:val="59"/>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GB/T 1935 木材顺纹抗压强度试验方法</w:t>
      </w:r>
    </w:p>
    <w:p>
      <w:pPr>
        <w:pStyle w:val="59"/>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GB/T 1936.1 木材抗弯强度试验方法</w:t>
      </w:r>
    </w:p>
    <w:p>
      <w:pPr>
        <w:pStyle w:val="59"/>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GB/T 1938 木材顺纹抗拉强度试验方法</w:t>
      </w:r>
    </w:p>
    <w:p>
      <w:pPr>
        <w:pStyle w:val="59"/>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GB/T 2934 联运通用平托盘  主要尺寸及公差</w:t>
      </w:r>
    </w:p>
    <w:p>
      <w:pPr>
        <w:pStyle w:val="59"/>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GB/T 3716 托盘术语</w:t>
      </w:r>
    </w:p>
    <w:p>
      <w:pPr>
        <w:pStyle w:val="59"/>
        <w:ind w:firstLine="420"/>
        <w:rPr>
          <w:rFonts w:hAnsi="宋体"/>
          <w:color w:val="000000" w:themeColor="text1"/>
          <w:szCs w:val="18"/>
          <w:highlight w:val="none"/>
          <w14:textFill>
            <w14:solidFill>
              <w14:schemeClr w14:val="tx1"/>
            </w14:solidFill>
          </w14:textFill>
        </w:rPr>
      </w:pPr>
      <w:r>
        <w:rPr>
          <w:rFonts w:hint="eastAsia" w:hAnsi="宋体"/>
          <w:color w:val="000000" w:themeColor="text1"/>
          <w:szCs w:val="18"/>
          <w:highlight w:val="none"/>
          <w14:textFill>
            <w14:solidFill>
              <w14:schemeClr w14:val="tx1"/>
            </w14:solidFill>
          </w14:textFill>
        </w:rPr>
        <w:t>GB/T 4823</w:t>
      </w:r>
      <w:r>
        <w:rPr>
          <w:rFonts w:hint="eastAsia"/>
          <w:color w:val="000000" w:themeColor="text1"/>
          <w:highlight w:val="none"/>
          <w14:textFill>
            <w14:solidFill>
              <w14:schemeClr w14:val="tx1"/>
            </w14:solidFill>
          </w14:textFill>
        </w:rPr>
        <w:t>—</w:t>
      </w:r>
      <w:r>
        <w:rPr>
          <w:rFonts w:hint="eastAsia" w:hAnsi="宋体"/>
          <w:color w:val="000000" w:themeColor="text1"/>
          <w:szCs w:val="18"/>
          <w:highlight w:val="none"/>
          <w14:textFill>
            <w14:solidFill>
              <w14:schemeClr w14:val="tx1"/>
            </w14:solidFill>
          </w14:textFill>
        </w:rPr>
        <w:t>2013 锯材缺陷</w:t>
      </w:r>
    </w:p>
    <w:p>
      <w:pPr>
        <w:pStyle w:val="59"/>
        <w:ind w:firstLine="420"/>
        <w:rPr>
          <w:rFonts w:hint="default" w:hAnsi="宋体" w:eastAsia="宋体"/>
          <w:color w:val="000000" w:themeColor="text1"/>
          <w:szCs w:val="18"/>
          <w:highlight w:val="none"/>
          <w:lang w:val="en-US" w:eastAsia="zh-CN"/>
          <w14:textFill>
            <w14:solidFill>
              <w14:schemeClr w14:val="tx1"/>
            </w14:solidFill>
          </w14:textFill>
        </w:rPr>
      </w:pPr>
      <w:r>
        <w:rPr>
          <w:rFonts w:hint="eastAsia" w:hAnsi="宋体"/>
          <w:color w:val="000000" w:themeColor="text1"/>
          <w:szCs w:val="18"/>
          <w:highlight w:val="none"/>
          <w14:textFill>
            <w14:solidFill>
              <w14:schemeClr w14:val="tx1"/>
            </w14:solidFill>
          </w14:textFill>
        </w:rPr>
        <w:t xml:space="preserve">GB/T </w:t>
      </w:r>
      <w:r>
        <w:rPr>
          <w:rFonts w:hint="eastAsia" w:hAnsi="宋体"/>
          <w:color w:val="000000" w:themeColor="text1"/>
          <w:szCs w:val="18"/>
          <w:highlight w:val="none"/>
          <w:lang w:val="en-US" w:eastAsia="zh-CN"/>
          <w14:textFill>
            <w14:solidFill>
              <w14:schemeClr w14:val="tx1"/>
            </w14:solidFill>
          </w14:textFill>
        </w:rPr>
        <w:t>4995 联运通用平托盘 性能要求和试验选择</w:t>
      </w:r>
    </w:p>
    <w:p>
      <w:pPr>
        <w:pStyle w:val="59"/>
        <w:ind w:firstLine="420"/>
        <w:rPr>
          <w:rFonts w:hint="default" w:hAnsi="宋体" w:eastAsia="宋体"/>
          <w:color w:val="000000" w:themeColor="text1"/>
          <w:szCs w:val="18"/>
          <w:highlight w:val="none"/>
          <w:lang w:val="en-US" w:eastAsia="zh-CN"/>
          <w14:textFill>
            <w14:solidFill>
              <w14:schemeClr w14:val="tx1"/>
            </w14:solidFill>
          </w14:textFill>
        </w:rPr>
      </w:pPr>
      <w:r>
        <w:rPr>
          <w:rFonts w:hint="eastAsia" w:hAnsi="宋体"/>
          <w:color w:val="000000" w:themeColor="text1"/>
          <w:szCs w:val="18"/>
          <w:highlight w:val="none"/>
          <w14:textFill>
            <w14:solidFill>
              <w14:schemeClr w14:val="tx1"/>
            </w14:solidFill>
          </w14:textFill>
        </w:rPr>
        <w:t xml:space="preserve">GB/T </w:t>
      </w:r>
      <w:r>
        <w:rPr>
          <w:rFonts w:hint="eastAsia" w:hAnsi="宋体"/>
          <w:color w:val="000000" w:themeColor="text1"/>
          <w:szCs w:val="18"/>
          <w:highlight w:val="none"/>
          <w:lang w:val="en-US" w:eastAsia="zh-CN"/>
          <w14:textFill>
            <w14:solidFill>
              <w14:schemeClr w14:val="tx1"/>
            </w14:solidFill>
          </w14:textFill>
        </w:rPr>
        <w:t>4996 联运通用平托盘 试验方法</w:t>
      </w:r>
    </w:p>
    <w:p>
      <w:pPr>
        <w:pStyle w:val="59"/>
        <w:ind w:firstLine="420"/>
        <w:rPr>
          <w:rFonts w:hint="eastAsia" w:hAnsi="宋体"/>
          <w:color w:val="000000" w:themeColor="text1"/>
          <w:szCs w:val="18"/>
          <w:highlight w:val="none"/>
          <w14:textFill>
            <w14:solidFill>
              <w14:schemeClr w14:val="tx1"/>
            </w14:solidFill>
          </w14:textFill>
        </w:rPr>
      </w:pPr>
      <w:r>
        <w:rPr>
          <w:rFonts w:hint="eastAsia" w:hAnsi="宋体"/>
          <w:color w:val="000000" w:themeColor="text1"/>
          <w:szCs w:val="18"/>
          <w:highlight w:val="none"/>
          <w14:textFill>
            <w14:solidFill>
              <w14:schemeClr w14:val="tx1"/>
            </w14:solidFill>
          </w14:textFill>
        </w:rPr>
        <w:t>GB/T 5034</w:t>
      </w:r>
      <w:r>
        <w:rPr>
          <w:rFonts w:hint="eastAsia" w:hAnsi="宋体"/>
          <w:color w:val="000000" w:themeColor="text1"/>
          <w:szCs w:val="18"/>
          <w:highlight w:val="none"/>
          <w:lang w:val="en-US" w:eastAsia="zh-CN"/>
          <w14:textFill>
            <w14:solidFill>
              <w14:schemeClr w14:val="tx1"/>
            </w14:solidFill>
          </w14:textFill>
        </w:rPr>
        <w:t xml:space="preserve"> </w:t>
      </w:r>
      <w:r>
        <w:rPr>
          <w:rFonts w:hint="eastAsia" w:hAnsi="宋体"/>
          <w:color w:val="000000" w:themeColor="text1"/>
          <w:szCs w:val="18"/>
          <w:highlight w:val="none"/>
          <w14:textFill>
            <w14:solidFill>
              <w14:schemeClr w14:val="tx1"/>
            </w14:solidFill>
          </w14:textFill>
        </w:rPr>
        <w:t>出口产品包装用瓦楞纸板</w:t>
      </w:r>
    </w:p>
    <w:p>
      <w:pPr>
        <w:pStyle w:val="59"/>
        <w:ind w:firstLine="420"/>
        <w:rPr>
          <w:rFonts w:hAnsi="宋体"/>
          <w:color w:val="000000" w:themeColor="text1"/>
          <w:szCs w:val="18"/>
          <w:highlight w:val="none"/>
          <w14:textFill>
            <w14:solidFill>
              <w14:schemeClr w14:val="tx1"/>
            </w14:solidFill>
          </w14:textFill>
        </w:rPr>
      </w:pPr>
      <w:r>
        <w:rPr>
          <w:rFonts w:hint="eastAsia" w:hAnsi="宋体"/>
          <w:color w:val="000000" w:themeColor="text1"/>
          <w:szCs w:val="18"/>
          <w:highlight w:val="none"/>
          <w14:textFill>
            <w14:solidFill>
              <w14:schemeClr w14:val="tx1"/>
            </w14:solidFill>
          </w14:textFill>
        </w:rPr>
        <w:t>GB/T 6544 瓦楞纸板</w:t>
      </w:r>
    </w:p>
    <w:p>
      <w:pPr>
        <w:pStyle w:val="59"/>
        <w:ind w:firstLine="420"/>
        <w:rPr>
          <w:rFonts w:hAnsi="宋体"/>
          <w:color w:val="000000" w:themeColor="text1"/>
          <w:szCs w:val="18"/>
          <w:highlight w:val="none"/>
          <w14:textFill>
            <w14:solidFill>
              <w14:schemeClr w14:val="tx1"/>
            </w14:solidFill>
          </w14:textFill>
        </w:rPr>
      </w:pPr>
      <w:r>
        <w:rPr>
          <w:rFonts w:hint="eastAsia" w:hAnsi="宋体"/>
          <w:color w:val="000000" w:themeColor="text1"/>
          <w:szCs w:val="18"/>
          <w:highlight w:val="none"/>
          <w14:textFill>
            <w14:solidFill>
              <w14:schemeClr w14:val="tx1"/>
            </w14:solidFill>
          </w14:textFill>
        </w:rPr>
        <w:t>GB/T 13023 瓦楞芯(原)纸</w:t>
      </w:r>
    </w:p>
    <w:p>
      <w:pPr>
        <w:pStyle w:val="59"/>
        <w:ind w:firstLine="420"/>
        <w:rPr>
          <w:color w:val="000000" w:themeColor="text1"/>
          <w:highlight w:val="none"/>
          <w14:textFill>
            <w14:solidFill>
              <w14:schemeClr w14:val="tx1"/>
            </w14:solidFill>
          </w14:textFill>
        </w:rPr>
      </w:pPr>
      <w:r>
        <w:rPr>
          <w:rFonts w:hint="eastAsia" w:hAnsi="宋体"/>
          <w:color w:val="000000" w:themeColor="text1"/>
          <w:szCs w:val="18"/>
          <w:highlight w:val="none"/>
          <w14:textFill>
            <w14:solidFill>
              <w14:schemeClr w14:val="tx1"/>
            </w14:solidFill>
          </w14:textFill>
        </w:rPr>
        <w:t xml:space="preserve">GB/T </w:t>
      </w:r>
      <w:r>
        <w:rPr>
          <w:rFonts w:hAnsi="宋体"/>
          <w:color w:val="000000" w:themeColor="text1"/>
          <w:szCs w:val="18"/>
          <w:highlight w:val="none"/>
          <w14:textFill>
            <w14:solidFill>
              <w14:schemeClr w14:val="tx1"/>
            </w14:solidFill>
          </w14:textFill>
        </w:rPr>
        <w:t>1</w:t>
      </w:r>
      <w:r>
        <w:rPr>
          <w:rFonts w:hint="eastAsia" w:hAnsi="宋体"/>
          <w:color w:val="000000" w:themeColor="text1"/>
          <w:szCs w:val="18"/>
          <w:highlight w:val="none"/>
          <w14:textFill>
            <w14:solidFill>
              <w14:schemeClr w14:val="tx1"/>
            </w14:solidFill>
          </w14:textFill>
        </w:rPr>
        <w:t>8455 包装回收标志</w:t>
      </w:r>
    </w:p>
    <w:p>
      <w:pPr>
        <w:pStyle w:val="59"/>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GB/T 19001 质量管理体系  要求</w:t>
      </w:r>
    </w:p>
    <w:p>
      <w:pPr>
        <w:pStyle w:val="59"/>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GB/T 19450—2004 纸基平托盘</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GB/T 24001 环境管理体系  要求及使用指南</w:t>
      </w:r>
    </w:p>
    <w:p>
      <w:pPr>
        <w:pStyle w:val="59"/>
        <w:ind w:firstLine="420"/>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GB/T 27704 钢钉</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GB/T 31148—2022 木质平托盘  通用技术要求</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GB/T 35781</w:t>
      </w:r>
      <w:r>
        <w:rPr>
          <w:rFonts w:hint="eastAsia" w:hAnsi="宋体"/>
          <w:color w:val="000000" w:themeColor="text1"/>
          <w:szCs w:val="18"/>
          <w14:textFill>
            <w14:solidFill>
              <w14:schemeClr w14:val="tx1"/>
            </w14:solidFill>
          </w14:textFill>
        </w:rPr>
        <w:t>—2017</w:t>
      </w:r>
      <w:r>
        <w:rPr>
          <w:rFonts w:hint="eastAsia"/>
          <w:color w:val="000000" w:themeColor="text1"/>
          <w14:textFill>
            <w14:solidFill>
              <w14:schemeClr w14:val="tx1"/>
            </w14:solidFill>
          </w14:textFill>
        </w:rPr>
        <w:t xml:space="preserve"> 托盘共用系统塑料平托盘</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GB/T 45001 职业健康安全管理体系  要求及使用指南</w:t>
      </w:r>
    </w:p>
    <w:p>
      <w:pPr>
        <w:pStyle w:val="59"/>
        <w:ind w:firstLine="420"/>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BB/T 0016 包装材料  蜂窝纸板</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SN/T 0715—1997 出口冷冻食品类商品运输包装检验规程</w:t>
      </w:r>
    </w:p>
    <w:p>
      <w:pPr>
        <w:pStyle w:val="59"/>
        <w:ind w:firstLine="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WB/T 1079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2018 联运通用平托盘  钢质平托盘</w:t>
      </w:r>
    </w:p>
    <w:p>
      <w:pPr>
        <w:pStyle w:val="106"/>
        <w:spacing w:before="240" w:after="240"/>
        <w:rPr>
          <w:color w:val="000000" w:themeColor="text1"/>
          <w14:textFill>
            <w14:solidFill>
              <w14:schemeClr w14:val="tx1"/>
            </w14:solidFill>
          </w14:textFill>
        </w:rPr>
      </w:pPr>
      <w:bookmarkStart w:id="31" w:name="_Toc113284659"/>
      <w:bookmarkStart w:id="32" w:name="_Toc97192966"/>
      <w:bookmarkStart w:id="33" w:name="_Toc113286525"/>
      <w:bookmarkStart w:id="34" w:name="_Toc112948775"/>
      <w:r>
        <w:rPr>
          <w:rFonts w:hint="eastAsia"/>
          <w:color w:val="000000" w:themeColor="text1"/>
          <w:szCs w:val="21"/>
          <w14:textFill>
            <w14:solidFill>
              <w14:schemeClr w14:val="tx1"/>
            </w14:solidFill>
          </w14:textFill>
        </w:rPr>
        <w:t>术语和定义</w:t>
      </w:r>
      <w:bookmarkEnd w:id="31"/>
      <w:bookmarkEnd w:id="32"/>
      <w:bookmarkEnd w:id="33"/>
      <w:bookmarkEnd w:id="34"/>
    </w:p>
    <w:p>
      <w:pPr>
        <w:pStyle w:val="59"/>
        <w:ind w:firstLine="420"/>
        <w:rPr>
          <w:color w:val="000000" w:themeColor="text1"/>
          <w14:textFill>
            <w14:solidFill>
              <w14:schemeClr w14:val="tx1"/>
            </w14:solidFill>
          </w14:textFill>
        </w:rPr>
      </w:pPr>
      <w:bookmarkStart w:id="35" w:name="_Toc26986532"/>
      <w:bookmarkEnd w:id="35"/>
      <w:r>
        <w:rPr>
          <w:rFonts w:hint="eastAsia"/>
          <w:color w:val="000000" w:themeColor="text1"/>
          <w14:textFill>
            <w14:solidFill>
              <w14:schemeClr w14:val="tx1"/>
            </w14:solidFill>
          </w14:textFill>
        </w:rPr>
        <w:t>GB/T 3716、GB/T 31148—2022</w:t>
      </w:r>
      <w:r>
        <w:rPr>
          <w:color w:val="000000" w:themeColor="text1"/>
          <w14:textFill>
            <w14:solidFill>
              <w14:schemeClr w14:val="tx1"/>
            </w14:solidFill>
          </w14:textFill>
        </w:rPr>
        <w:t>界定的以及下列术语和定义适用于本文件。</w:t>
      </w:r>
    </w:p>
    <w:p>
      <w:pPr>
        <w:pStyle w:val="224"/>
        <w:ind w:left="420" w:hanging="420" w:hangingChars="200"/>
        <w:rPr>
          <w:rFonts w:ascii="黑体" w:hAnsi="黑体" w:eastAsia="黑体"/>
          <w:color w:val="000000" w:themeColor="text1"/>
          <w14:textFill>
            <w14:solidFill>
              <w14:schemeClr w14:val="tx1"/>
            </w14:solidFill>
          </w14:textFill>
        </w:rPr>
      </w:pPr>
    </w:p>
    <w:p>
      <w:pPr>
        <w:pStyle w:val="224"/>
        <w:numPr>
          <w:ilvl w:val="0"/>
          <w:numId w:val="0"/>
        </w:numPr>
        <w:ind w:left="-420" w:leftChars="-200" w:firstLine="840" w:firstLineChars="4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平托盘　</w:t>
      </w:r>
      <w:r>
        <w:rPr>
          <w:rFonts w:ascii="Times New Roman" w:eastAsia="黑体"/>
          <w:b/>
          <w:bCs/>
          <w:color w:val="000000" w:themeColor="text1"/>
          <w14:textFill>
            <w14:solidFill>
              <w14:schemeClr w14:val="tx1"/>
            </w14:solidFill>
          </w14:textFill>
        </w:rPr>
        <w:t>flat pallet</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无上部结构的托盘。</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[来源：GB/T 31148—2022，3.1]</w:t>
      </w:r>
    </w:p>
    <w:p>
      <w:pPr>
        <w:pStyle w:val="224"/>
        <w:ind w:left="420" w:hanging="420" w:hangingChars="200"/>
        <w:rPr>
          <w:rFonts w:ascii="黑体" w:hAnsi="黑体" w:eastAsia="黑体"/>
          <w:color w:val="000000" w:themeColor="text1"/>
          <w14:textFill>
            <w14:solidFill>
              <w14:schemeClr w14:val="tx1"/>
            </w14:solidFill>
          </w14:textFill>
        </w:rPr>
      </w:pPr>
    </w:p>
    <w:p>
      <w:pPr>
        <w:pStyle w:val="224"/>
        <w:numPr>
          <w:ilvl w:val="0"/>
          <w:numId w:val="0"/>
        </w:numPr>
        <w:ind w:left="-420" w:leftChars="-200" w:firstLine="840" w:firstLineChars="4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木质平托盘</w:t>
      </w:r>
      <w:r>
        <w:rPr>
          <w:rFonts w:hint="eastAsia" w:ascii="Times New Roman" w:eastAsia="黑体"/>
          <w:b/>
          <w:bCs/>
          <w:color w:val="000000" w:themeColor="text1"/>
          <w14:textFill>
            <w14:solidFill>
              <w14:schemeClr w14:val="tx1"/>
            </w14:solidFill>
          </w14:textFill>
        </w:rPr>
        <w:t>　wooden flat pallet</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由木材、人造板等木质材料制成的平托盘。</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[来源：GB/T 31148—2022，3.2]</w:t>
      </w:r>
    </w:p>
    <w:p>
      <w:pPr>
        <w:pStyle w:val="224"/>
        <w:ind w:left="420" w:hanging="420" w:hangingChars="200"/>
        <w:rPr>
          <w:rFonts w:ascii="黑体" w:hAnsi="黑体" w:eastAsia="黑体"/>
          <w:color w:val="000000" w:themeColor="text1"/>
          <w14:textFill>
            <w14:solidFill>
              <w14:schemeClr w14:val="tx1"/>
            </w14:solidFill>
          </w14:textFill>
        </w:rPr>
      </w:pPr>
    </w:p>
    <w:p>
      <w:pPr>
        <w:pStyle w:val="224"/>
        <w:numPr>
          <w:ilvl w:val="0"/>
          <w:numId w:val="0"/>
        </w:numPr>
        <w:ind w:firstLine="420" w:firstLineChars="2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塑料平托盘　</w:t>
      </w:r>
      <w:r>
        <w:rPr>
          <w:rFonts w:hint="eastAsia" w:ascii="Times New Roman" w:eastAsia="黑体"/>
          <w:b/>
          <w:bCs/>
          <w:color w:val="000000" w:themeColor="text1"/>
          <w14:textFill>
            <w14:solidFill>
              <w14:schemeClr w14:val="tx1"/>
            </w14:solidFill>
          </w14:textFill>
        </w:rPr>
        <w:t>plastic flat pallet</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以塑料为主要原料制造的无上部结构的托盘。</w:t>
      </w:r>
    </w:p>
    <w:p>
      <w:pPr>
        <w:pStyle w:val="59"/>
        <w:ind w:firstLine="412" w:firstLineChars="229"/>
        <w:rPr>
          <w:color w:val="000000" w:themeColor="text1"/>
          <w:sz w:val="18"/>
          <w:szCs w:val="18"/>
          <w14:textFill>
            <w14:solidFill>
              <w14:schemeClr w14:val="tx1"/>
            </w14:solidFill>
          </w14:textFill>
        </w:rPr>
      </w:pPr>
      <w:r>
        <w:rPr>
          <w:rFonts w:hint="eastAsia" w:ascii="黑体" w:hAnsi="黑体" w:eastAsia="黑体" w:cs="黑体"/>
          <w:color w:val="000000" w:themeColor="text1"/>
          <w:sz w:val="18"/>
          <w:szCs w:val="18"/>
          <w14:textFill>
            <w14:solidFill>
              <w14:schemeClr w14:val="tx1"/>
            </w14:solidFill>
          </w14:textFill>
        </w:rPr>
        <w:t>注：</w:t>
      </w:r>
      <w:r>
        <w:rPr>
          <w:rFonts w:hint="eastAsia"/>
          <w:color w:val="000000" w:themeColor="text1"/>
          <w:sz w:val="18"/>
          <w:szCs w:val="18"/>
          <w14:textFill>
            <w14:solidFill>
              <w14:schemeClr w14:val="tx1"/>
            </w14:solidFill>
          </w14:textFill>
        </w:rPr>
        <w:t>改写ISO 445:2013，定义3.1。</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[来源：GB/T 35781—2017，3.2]</w:t>
      </w:r>
    </w:p>
    <w:p>
      <w:pPr>
        <w:pStyle w:val="224"/>
        <w:ind w:left="420" w:hanging="420" w:hangingChars="200"/>
        <w:rPr>
          <w:rFonts w:ascii="黑体" w:hAnsi="黑体" w:eastAsia="黑体"/>
          <w:color w:val="000000" w:themeColor="text1"/>
          <w14:textFill>
            <w14:solidFill>
              <w14:schemeClr w14:val="tx1"/>
            </w14:solidFill>
          </w14:textFill>
        </w:rPr>
      </w:pPr>
    </w:p>
    <w:p>
      <w:pPr>
        <w:pStyle w:val="224"/>
        <w:numPr>
          <w:ilvl w:val="0"/>
          <w:numId w:val="0"/>
        </w:numPr>
        <w:ind w:left="-420" w:leftChars="-200" w:firstLine="840" w:firstLineChars="4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纸基平托盘　</w:t>
      </w:r>
      <w:r>
        <w:rPr>
          <w:rFonts w:hint="eastAsia" w:ascii="Times New Roman" w:eastAsia="黑体"/>
          <w:b/>
          <w:bCs/>
          <w:color w:val="000000" w:themeColor="text1"/>
          <w14:textFill>
            <w14:solidFill>
              <w14:schemeClr w14:val="tx1"/>
            </w14:solidFill>
          </w14:textFill>
        </w:rPr>
        <w:t>paper flat pallets</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用纸质材料做基材，经粘合联接、插接、钉合或一次成型工艺等制成的托盘。</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[来源：GB/T 19450—2004，3.1]</w:t>
      </w:r>
    </w:p>
    <w:p>
      <w:pPr>
        <w:pStyle w:val="224"/>
        <w:ind w:left="420" w:hanging="420" w:hangingChars="200"/>
        <w:rPr>
          <w:rFonts w:ascii="黑体" w:hAnsi="黑体" w:eastAsia="黑体"/>
          <w:color w:val="000000" w:themeColor="text1"/>
          <w14:textFill>
            <w14:solidFill>
              <w14:schemeClr w14:val="tx1"/>
            </w14:solidFill>
          </w14:textFill>
        </w:rPr>
      </w:pPr>
    </w:p>
    <w:p>
      <w:pPr>
        <w:pStyle w:val="224"/>
        <w:numPr>
          <w:ilvl w:val="0"/>
          <w:numId w:val="0"/>
        </w:numPr>
        <w:ind w:left="-420" w:leftChars="-200" w:firstLine="840" w:firstLineChars="40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钢质平托盘　</w:t>
      </w:r>
      <w:r>
        <w:rPr>
          <w:rFonts w:hint="eastAsia" w:ascii="Times New Roman" w:eastAsia="黑体"/>
          <w:b/>
          <w:bCs/>
          <w:color w:val="000000" w:themeColor="text1"/>
          <w14:textFill>
            <w14:solidFill>
              <w14:schemeClr w14:val="tx1"/>
            </w14:solidFill>
          </w14:textFill>
        </w:rPr>
        <w:t>steel flat pallet</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主要材料为钢材（或涂覆钢板），经专用设备成型，各种型材互相支撑，再经焊接（少数铆接）而成的没有设置或配装上部结构的托盘。</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[来源：WB/T 1079—2018，3.1]</w:t>
      </w:r>
    </w:p>
    <w:p>
      <w:pPr>
        <w:pStyle w:val="106"/>
        <w:spacing w:before="240" w:after="240"/>
        <w:rPr>
          <w:color w:val="000000" w:themeColor="text1"/>
          <w14:textFill>
            <w14:solidFill>
              <w14:schemeClr w14:val="tx1"/>
            </w14:solidFill>
          </w14:textFill>
        </w:rPr>
      </w:pPr>
      <w:bookmarkStart w:id="36" w:name="_Toc112443447"/>
      <w:bookmarkStart w:id="37" w:name="_Toc113284660"/>
      <w:bookmarkStart w:id="38" w:name="_Toc110534109"/>
      <w:bookmarkStart w:id="39" w:name="_Toc112948776"/>
      <w:bookmarkStart w:id="40" w:name="_Toc110964963"/>
      <w:bookmarkStart w:id="41" w:name="_Toc112442661"/>
      <w:bookmarkStart w:id="42" w:name="_Toc113286526"/>
      <w:r>
        <w:rPr>
          <w:rFonts w:hint="eastAsia"/>
          <w:color w:val="000000" w:themeColor="text1"/>
          <w14:textFill>
            <w14:solidFill>
              <w14:schemeClr w14:val="tx1"/>
            </w14:solidFill>
          </w14:textFill>
        </w:rPr>
        <w:t>评价指标体系</w:t>
      </w:r>
      <w:bookmarkEnd w:id="36"/>
      <w:bookmarkEnd w:id="37"/>
      <w:bookmarkEnd w:id="38"/>
      <w:bookmarkEnd w:id="39"/>
      <w:bookmarkEnd w:id="40"/>
      <w:bookmarkEnd w:id="41"/>
      <w:bookmarkEnd w:id="42"/>
    </w:p>
    <w:p>
      <w:pPr>
        <w:pStyle w:val="107"/>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基本要求</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近三年，生产企业无较大及以上环境、安全、质量事故。</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企业应未被列入国家严重违法失信企业名单。</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企业</w:t>
      </w:r>
      <w:r>
        <w:rPr>
          <w:rFonts w:hint="eastAsia"/>
          <w:color w:val="000000" w:themeColor="text1"/>
          <w:lang w:val="en-US" w:eastAsia="zh-CN"/>
          <w14:textFill>
            <w14:solidFill>
              <w14:schemeClr w14:val="tx1"/>
            </w14:solidFill>
          </w14:textFill>
        </w:rPr>
        <w:t>宜</w:t>
      </w:r>
      <w:r>
        <w:rPr>
          <w:rFonts w:hint="eastAsia"/>
          <w:color w:val="000000" w:themeColor="text1"/>
          <w14:textFill>
            <w14:solidFill>
              <w14:schemeClr w14:val="tx1"/>
            </w14:solidFill>
          </w14:textFill>
        </w:rPr>
        <w:t>根据GB/T 19001、GB/T 24001、 GB/T 45001建立并实施相应质量、环境和职业健康安全管理制度，鼓励企业根据自身运营情况建立更高水平的相关管理体系。</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平托盘应已实现批量生产，领跑标准应满足强制性国家标准及相关标准规定的要求。</w:t>
      </w:r>
    </w:p>
    <w:p>
      <w:pPr>
        <w:pStyle w:val="107"/>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评价指标分类</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木质平托盘、塑料平托盘、纸基平托盘、钢制平托盘质量分级及“领跑者”评价指标体系包括基础指标、核心指标和创新性指标。</w:t>
      </w:r>
    </w:p>
    <w:p>
      <w:pPr>
        <w:pStyle w:val="107"/>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木质平托盘</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基础指标包括样式</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结构、尺寸及公差</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木材树种、木材许用强度</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锯材缺陷值、</w:t>
      </w:r>
      <w:r>
        <w:rPr>
          <w:rFonts w:hint="eastAsia"/>
          <w:color w:val="000000" w:themeColor="text1"/>
          <w14:textFill>
            <w14:solidFill>
              <w14:schemeClr w14:val="tx1"/>
            </w14:solidFill>
          </w14:textFill>
        </w:rPr>
        <w:t>刨花垫块</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托盘钉</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加工、外观质量、性能要求和</w:t>
      </w:r>
      <w:r>
        <w:rPr>
          <w:rFonts w:hint="eastAsia"/>
          <w:color w:val="000000" w:themeColor="text1"/>
          <w14:textFill>
            <w14:solidFill>
              <w14:schemeClr w14:val="tx1"/>
            </w14:solidFill>
          </w14:textFill>
        </w:rPr>
        <w:t>标志。</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核心指标包括含水率、节子个数、虫眼个数、裂纹长度、斜纹倾斜程度、钝棱。核心指标分为三个等级，包括先进水平，相当于企业标准排行榜中五星级水平；平均水平，相当于企业标准排行榜中四星级水平；基准水平，相当于企业标准排行榜中三星级水平。</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创新性指标包括使用标签种类，热处理/熏蒸，可持续、可循环认证。划分成先进水平和平均水平两个等级；鼓励根据市场需求研究和开发相关创新性指标。</w:t>
      </w:r>
    </w:p>
    <w:p>
      <w:pPr>
        <w:pStyle w:val="107"/>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塑料平托盘</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基础指标包括样式</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结构、尺寸及公差</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材料、外观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性能要求</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标志。</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核心指标包括</w:t>
      </w:r>
      <w:r>
        <w:rPr>
          <w:rFonts w:hint="eastAsia"/>
          <w:color w:val="000000" w:themeColor="text1"/>
          <w:lang w:val="en-US" w:eastAsia="zh-CN"/>
          <w14:textFill>
            <w14:solidFill>
              <w14:schemeClr w14:val="tx1"/>
            </w14:solidFill>
          </w14:textFill>
        </w:rPr>
        <w:t>承载能力（货架载荷）</w:t>
      </w:r>
      <w:r>
        <w:rPr>
          <w:rFonts w:hint="eastAsia"/>
          <w:color w:val="000000" w:themeColor="text1"/>
          <w14:textFill>
            <w14:solidFill>
              <w14:schemeClr w14:val="tx1"/>
            </w14:solidFill>
          </w14:textFill>
        </w:rPr>
        <w:t>、耐久性</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角跌落</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操作安全性</w:t>
      </w:r>
      <w:r>
        <w:rPr>
          <w:rFonts w:hint="eastAsia"/>
          <w:color w:val="000000" w:themeColor="text1"/>
          <w14:textFill>
            <w14:solidFill>
              <w14:schemeClr w14:val="tx1"/>
            </w14:solidFill>
          </w14:textFill>
        </w:rPr>
        <w:t>。核心指标分为三个等级，包括先进水平，相当于企业标准排行榜中五星级水平；平均水平，相当于企业标准排行榜中四星级水平；基准水平，相当于企业标准排行榜中三星级水平。</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创新性指标包括预留条码、射频识别标签凹槽，可拆卸维修。鼓励根据市场需求研究和开发相关创新性指标。</w:t>
      </w:r>
    </w:p>
    <w:p>
      <w:pPr>
        <w:pStyle w:val="107"/>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纸基平托盘</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基础指标包括样式</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结构</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尺寸及公差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材质、制作、</w:t>
      </w:r>
      <w:r>
        <w:rPr>
          <w:rFonts w:hint="eastAsia"/>
          <w:color w:val="000000" w:themeColor="text1"/>
          <w14:textFill>
            <w14:solidFill>
              <w14:schemeClr w14:val="tx1"/>
            </w14:solidFill>
          </w14:textFill>
        </w:rPr>
        <w:t>外观、</w:t>
      </w:r>
      <w:r>
        <w:rPr>
          <w:rFonts w:hint="eastAsia"/>
          <w:color w:val="000000" w:themeColor="text1"/>
          <w:lang w:val="en-US" w:eastAsia="zh-CN"/>
          <w14:textFill>
            <w14:solidFill>
              <w14:schemeClr w14:val="tx1"/>
            </w14:solidFill>
          </w14:textFill>
        </w:rPr>
        <w:t>载重量、质量要求</w:t>
      </w:r>
      <w:r>
        <w:rPr>
          <w:rFonts w:hint="eastAsia"/>
          <w:color w:val="000000" w:themeColor="text1"/>
          <w14:textFill>
            <w14:solidFill>
              <w14:schemeClr w14:val="tx1"/>
            </w14:solidFill>
          </w14:textFill>
        </w:rPr>
        <w:t>和标志。</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核心指标包括对抗</w:t>
      </w:r>
      <w:r>
        <w:rPr>
          <w:rFonts w:hint="eastAsia"/>
          <w:color w:val="000000" w:themeColor="text1"/>
          <w:lang w:val="en-US" w:eastAsia="zh-CN"/>
          <w14:textFill>
            <w14:solidFill>
              <w14:schemeClr w14:val="tx1"/>
            </w14:solidFill>
          </w14:textFill>
        </w:rPr>
        <w:t>压强度</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抗冲击</w:t>
      </w:r>
      <w:r>
        <w:rPr>
          <w:rFonts w:hint="eastAsia"/>
          <w:color w:val="000000" w:themeColor="text1"/>
          <w14:textFill>
            <w14:solidFill>
              <w14:schemeClr w14:val="tx1"/>
            </w14:solidFill>
          </w14:textFill>
        </w:rPr>
        <w:t>强度和</w:t>
      </w:r>
      <w:r>
        <w:rPr>
          <w:rFonts w:hint="eastAsia"/>
          <w:color w:val="000000" w:themeColor="text1"/>
          <w:lang w:val="en-US" w:eastAsia="zh-CN"/>
          <w14:textFill>
            <w14:solidFill>
              <w14:schemeClr w14:val="tx1"/>
            </w14:solidFill>
          </w14:textFill>
        </w:rPr>
        <w:t>抗</w:t>
      </w:r>
      <w:r>
        <w:rPr>
          <w:rFonts w:hint="eastAsia"/>
          <w:color w:val="000000" w:themeColor="text1"/>
          <w14:textFill>
            <w14:solidFill>
              <w14:schemeClr w14:val="tx1"/>
            </w14:solidFill>
          </w14:textFill>
        </w:rPr>
        <w:t>振强度。核心指标分为三个等级，包括先进水平，相当于企业标准排行榜中五星级水平；平均水平，相当于企业标准排行榜中四星级水平；基准水平，相当于企业标准排行榜中三星级水平。</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创新性指标包括使用标签种类、防水级别。划分成先进水平和平均水平两个等级；鼓励根据市场需求研究和开发相关创新性指标。</w:t>
      </w:r>
    </w:p>
    <w:p>
      <w:pPr>
        <w:pStyle w:val="107"/>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钢质平托盘</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基础指标包括样式与结构、尺寸及公差</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材质、外观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表面处理、性能要求和标志</w:t>
      </w:r>
      <w:r>
        <w:rPr>
          <w:rFonts w:hint="eastAsia"/>
          <w:color w:val="000000" w:themeColor="text1"/>
          <w14:textFill>
            <w14:solidFill>
              <w14:schemeClr w14:val="tx1"/>
            </w14:solidFill>
          </w14:textFill>
        </w:rPr>
        <w:t>。</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核心指标包括抗弯刚度（货架存取）、抗弯刚度（叉车及托盘搬运车叉举）、抗冲击强度。核心指标分为三个等级，包括先进水平，相当于企业标排准行榜中五星级水平；平均水平，相当于企业标准排行榜中四星级水平；基准水平，相当于企业标准排行榜中三星级水平。</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创新性指标包括使用标签种类、承载系数。划分成先进水平和平均水平两个等级；鼓励根据条件成熟情况适时增加与产品性能和消费者关注的相关创新性指标。</w:t>
      </w:r>
    </w:p>
    <w:p>
      <w:pPr>
        <w:pStyle w:val="107"/>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评价指标体系框架</w:t>
      </w: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木质平托盘评价指标体系应符合表1的要求。</w:t>
      </w:r>
    </w:p>
    <w:p>
      <w:pPr>
        <w:pStyle w:val="11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木质平托盘评价指标体系</w:t>
      </w:r>
    </w:p>
    <w:tbl>
      <w:tblPr>
        <w:tblStyle w:val="27"/>
        <w:tblW w:w="102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0" w:type="dxa"/>
          <w:bottom w:w="0" w:type="dxa"/>
          <w:right w:w="80" w:type="dxa"/>
        </w:tblCellMar>
      </w:tblPr>
      <w:tblGrid>
        <w:gridCol w:w="683"/>
        <w:gridCol w:w="969"/>
        <w:gridCol w:w="550"/>
        <w:gridCol w:w="1711"/>
        <w:gridCol w:w="1039"/>
        <w:gridCol w:w="963"/>
        <w:gridCol w:w="1018"/>
        <w:gridCol w:w="1119"/>
        <w:gridCol w:w="21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313" w:hRule="atLeast"/>
          <w:jc w:val="center"/>
        </w:trPr>
        <w:tc>
          <w:tcPr>
            <w:tcW w:w="683" w:type="dxa"/>
            <w:vMerge w:val="restart"/>
            <w:tcBorders>
              <w:top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ascii="Times New Roman"/>
                <w:bCs/>
                <w:color w:val="000000" w:themeColor="text1"/>
                <w:szCs w:val="18"/>
                <w14:textFill>
                  <w14:solidFill>
                    <w14:schemeClr w14:val="tx1"/>
                  </w14:solidFill>
                </w14:textFill>
              </w:rPr>
              <w:t>序号</w:t>
            </w:r>
          </w:p>
        </w:tc>
        <w:tc>
          <w:tcPr>
            <w:tcW w:w="969" w:type="dxa"/>
            <w:vMerge w:val="restart"/>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指标类型</w:t>
            </w:r>
          </w:p>
        </w:tc>
        <w:tc>
          <w:tcPr>
            <w:tcW w:w="2261" w:type="dxa"/>
            <w:gridSpan w:val="2"/>
            <w:vMerge w:val="restart"/>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评价指标</w:t>
            </w:r>
          </w:p>
        </w:tc>
        <w:tc>
          <w:tcPr>
            <w:tcW w:w="1039" w:type="dxa"/>
            <w:vMerge w:val="restart"/>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指标来源</w:t>
            </w:r>
          </w:p>
        </w:tc>
        <w:tc>
          <w:tcPr>
            <w:tcW w:w="3100" w:type="dxa"/>
            <w:gridSpan w:val="3"/>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指标水平分级</w:t>
            </w:r>
          </w:p>
        </w:tc>
        <w:tc>
          <w:tcPr>
            <w:tcW w:w="2165" w:type="dxa"/>
            <w:vMerge w:val="restart"/>
            <w:tcBorders>
              <w:top w:val="single" w:color="auto" w:sz="8" w:space="0"/>
              <w:left w:val="single" w:color="auto" w:sz="8" w:space="0"/>
              <w:bottom w:val="single" w:color="auto" w:sz="8" w:space="0"/>
            </w:tcBorders>
            <w:vAlign w:val="center"/>
          </w:tcPr>
          <w:p>
            <w:pPr>
              <w:pStyle w:val="180"/>
              <w:snapToGrid w:val="0"/>
              <w:rPr>
                <w:rFonts w:hAnsi="宋体"/>
                <w:bCs/>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判断依据/</w:t>
            </w:r>
          </w:p>
          <w:p>
            <w:pPr>
              <w:pStyle w:val="180"/>
              <w:snapToGrid w:val="0"/>
              <w:rPr>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90" w:hRule="atLeast"/>
          <w:jc w:val="center"/>
        </w:trPr>
        <w:tc>
          <w:tcPr>
            <w:tcW w:w="683" w:type="dxa"/>
            <w:vMerge w:val="continue"/>
            <w:tcBorders>
              <w:top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96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2261" w:type="dxa"/>
            <w:gridSpan w:val="2"/>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103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963" w:type="dxa"/>
            <w:tcBorders>
              <w:top w:val="single" w:color="auto" w:sz="8" w:space="0"/>
              <w:left w:val="single" w:color="auto" w:sz="8" w:space="0"/>
              <w:bottom w:val="single" w:color="auto" w:sz="8" w:space="0"/>
              <w:right w:val="single" w:color="auto" w:sz="8" w:space="0"/>
            </w:tcBorders>
            <w:vAlign w:val="center"/>
          </w:tcPr>
          <w:p>
            <w:pPr>
              <w:pStyle w:val="180"/>
              <w:snapToGrid w:val="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先进水平</w:t>
            </w:r>
          </w:p>
          <w:p>
            <w:pPr>
              <w:pStyle w:val="180"/>
              <w:snapToGrid w:val="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（五星）</w:t>
            </w:r>
          </w:p>
        </w:tc>
        <w:tc>
          <w:tcPr>
            <w:tcW w:w="1018" w:type="dxa"/>
            <w:tcBorders>
              <w:top w:val="single" w:color="auto" w:sz="8" w:space="0"/>
              <w:left w:val="single" w:color="auto" w:sz="8" w:space="0"/>
              <w:bottom w:val="single" w:color="auto" w:sz="8" w:space="0"/>
              <w:right w:val="single" w:color="auto" w:sz="8" w:space="0"/>
            </w:tcBorders>
            <w:vAlign w:val="center"/>
          </w:tcPr>
          <w:p>
            <w:pPr>
              <w:pStyle w:val="180"/>
              <w:snapToGrid w:val="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平均水平</w:t>
            </w:r>
          </w:p>
          <w:p>
            <w:pPr>
              <w:pStyle w:val="180"/>
              <w:snapToGrid w:val="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（四星）</w:t>
            </w:r>
          </w:p>
        </w:tc>
        <w:tc>
          <w:tcPr>
            <w:tcW w:w="1119" w:type="dxa"/>
            <w:tcBorders>
              <w:top w:val="single" w:color="auto" w:sz="8" w:space="0"/>
              <w:left w:val="single" w:color="auto" w:sz="8" w:space="0"/>
              <w:bottom w:val="single" w:color="auto" w:sz="8" w:space="0"/>
              <w:right w:val="single" w:color="auto" w:sz="8" w:space="0"/>
            </w:tcBorders>
            <w:vAlign w:val="center"/>
          </w:tcPr>
          <w:p>
            <w:pPr>
              <w:pStyle w:val="180"/>
              <w:snapToGrid w:val="0"/>
              <w:rPr>
                <w:rFonts w:hAnsi="宋体"/>
                <w:bCs/>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基准水平</w:t>
            </w:r>
          </w:p>
          <w:p>
            <w:pPr>
              <w:pStyle w:val="180"/>
              <w:snapToGrid w:val="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（三星）</w:t>
            </w:r>
          </w:p>
        </w:tc>
        <w:tc>
          <w:tcPr>
            <w:tcW w:w="2165" w:type="dxa"/>
            <w:vMerge w:val="continue"/>
            <w:tcBorders>
              <w:top w:val="single" w:color="auto" w:sz="8" w:space="0"/>
              <w:left w:val="single" w:color="auto" w:sz="8" w:space="0"/>
              <w:bottom w:val="single" w:color="auto" w:sz="8" w:space="0"/>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90" w:hRule="atLeast"/>
          <w:jc w:val="center"/>
        </w:trPr>
        <w:tc>
          <w:tcPr>
            <w:tcW w:w="683" w:type="dxa"/>
            <w:tcBorders>
              <w:top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1</w:t>
            </w:r>
          </w:p>
        </w:tc>
        <w:tc>
          <w:tcPr>
            <w:tcW w:w="969" w:type="dxa"/>
            <w:vMerge w:val="restart"/>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基</w:t>
            </w:r>
          </w:p>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础</w:t>
            </w:r>
          </w:p>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指</w:t>
            </w:r>
          </w:p>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标</w:t>
            </w:r>
          </w:p>
        </w:tc>
        <w:tc>
          <w:tcPr>
            <w:tcW w:w="2261" w:type="dxa"/>
            <w:gridSpan w:val="2"/>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样式</w:t>
            </w:r>
          </w:p>
        </w:tc>
        <w:tc>
          <w:tcPr>
            <w:tcW w:w="1039" w:type="dxa"/>
            <w:vMerge w:val="restart"/>
            <w:tcBorders>
              <w:top w:val="single" w:color="auto" w:sz="8" w:space="0"/>
              <w:left w:val="single" w:color="auto" w:sz="8" w:space="0"/>
              <w:bottom w:val="single" w:color="auto" w:sz="8" w:space="0"/>
              <w:right w:val="single" w:color="auto" w:sz="8" w:space="0"/>
            </w:tcBorders>
            <w:vAlign w:val="center"/>
          </w:tcPr>
          <w:p>
            <w:pPr>
              <w:pStyle w:val="180"/>
              <w:snapToGrid w:val="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GB/T</w:t>
            </w:r>
            <w:r>
              <w:rPr>
                <w:rFonts w:hint="eastAsia" w:hAnsi="宋体"/>
                <w:color w:val="000000" w:themeColor="text1"/>
                <w:szCs w:val="18"/>
                <w14:textFill>
                  <w14:solidFill>
                    <w14:schemeClr w14:val="tx1"/>
                  </w14:solidFill>
                </w14:textFill>
              </w:rPr>
              <w:t xml:space="preserve"> </w:t>
            </w:r>
            <w:r>
              <w:rPr>
                <w:rFonts w:hAnsi="宋体"/>
                <w:color w:val="000000" w:themeColor="text1"/>
                <w:szCs w:val="18"/>
                <w14:textFill>
                  <w14:solidFill>
                    <w14:schemeClr w14:val="tx1"/>
                  </w14:solidFill>
                </w14:textFill>
              </w:rPr>
              <w:t>31148</w:t>
            </w:r>
          </w:p>
          <w:p>
            <w:pPr>
              <w:pStyle w:val="180"/>
              <w:snapToGrid w:val="0"/>
              <w:rPr>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-2022</w:t>
            </w:r>
          </w:p>
        </w:tc>
        <w:tc>
          <w:tcPr>
            <w:tcW w:w="3100" w:type="dxa"/>
            <w:gridSpan w:val="3"/>
            <w:tcBorders>
              <w:top w:val="single" w:color="auto" w:sz="8" w:space="0"/>
              <w:left w:val="single" w:color="auto" w:sz="8" w:space="0"/>
              <w:bottom w:val="single" w:color="auto" w:sz="8" w:space="0"/>
              <w:right w:val="single" w:color="auto" w:sz="8" w:space="0"/>
            </w:tcBorders>
            <w:vAlign w:val="center"/>
          </w:tcPr>
          <w:p>
            <w:pPr>
              <w:pStyle w:val="180"/>
              <w:numPr>
                <w:ilvl w:val="-1"/>
                <w:numId w:val="0"/>
              </w:numPr>
              <w:snapToGrid w:val="0"/>
              <w:ind w:left="-315" w:leftChars="-150" w:firstLine="360" w:firstLineChars="200"/>
              <w:jc w:val="both"/>
              <w:rPr>
                <w:rFonts w:hint="default"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14:textFill>
                  <w14:solidFill>
                    <w14:schemeClr w14:val="tx1"/>
                  </w14:solidFill>
                </w14:textFill>
              </w:rPr>
              <w:t>应符合附录</w:t>
            </w:r>
            <w:r>
              <w:rPr>
                <w:rFonts w:hint="eastAsia" w:hAnsi="宋体"/>
                <w:color w:val="000000" w:themeColor="text1"/>
                <w:szCs w:val="18"/>
                <w:lang w:val="en-US" w:eastAsia="zh-CN"/>
                <w14:textFill>
                  <w14:solidFill>
                    <w14:schemeClr w14:val="tx1"/>
                  </w14:solidFill>
                </w14:textFill>
              </w:rPr>
              <w:t>A</w:t>
            </w:r>
            <w:r>
              <w:rPr>
                <w:rFonts w:hint="eastAsia" w:hAnsi="宋体"/>
                <w:color w:val="000000" w:themeColor="text1"/>
                <w:szCs w:val="18"/>
                <w14:textFill>
                  <w14:solidFill>
                    <w14:schemeClr w14:val="tx1"/>
                  </w14:solidFill>
                </w14:textFill>
              </w:rPr>
              <w:t>的</w:t>
            </w:r>
            <w:r>
              <w:rPr>
                <w:rFonts w:hint="eastAsia" w:hAnsi="宋体"/>
                <w:color w:val="000000" w:themeColor="text1"/>
                <w:szCs w:val="18"/>
                <w:lang w:val="en-US" w:eastAsia="zh-CN"/>
                <w14:textFill>
                  <w14:solidFill>
                    <w14:schemeClr w14:val="tx1"/>
                  </w14:solidFill>
                </w14:textFill>
              </w:rPr>
              <w:t>A</w:t>
            </w:r>
            <w:r>
              <w:rPr>
                <w:rFonts w:hint="eastAsia" w:hAnsi="宋体"/>
                <w:color w:val="000000" w:themeColor="text1"/>
                <w:szCs w:val="18"/>
                <w14:textFill>
                  <w14:solidFill>
                    <w14:schemeClr w14:val="tx1"/>
                  </w14:solidFill>
                </w14:textFill>
              </w:rPr>
              <w:t>.1</w:t>
            </w:r>
            <w:r>
              <w:rPr>
                <w:rFonts w:hint="eastAsia" w:hAnsi="宋体"/>
                <w:color w:val="000000" w:themeColor="text1"/>
                <w:szCs w:val="18"/>
                <w:lang w:val="en-US" w:eastAsia="zh-CN"/>
                <w14:textFill>
                  <w14:solidFill>
                    <w14:schemeClr w14:val="tx1"/>
                  </w14:solidFill>
                </w14:textFill>
              </w:rPr>
              <w:t>中一个或多个</w:t>
            </w:r>
          </w:p>
        </w:tc>
        <w:tc>
          <w:tcPr>
            <w:tcW w:w="2165" w:type="dxa"/>
            <w:tcBorders>
              <w:top w:val="single" w:color="auto" w:sz="8" w:space="0"/>
              <w:left w:val="single" w:color="auto" w:sz="8" w:space="0"/>
              <w:bottom w:val="single" w:color="auto" w:sz="8" w:space="0"/>
            </w:tcBorders>
            <w:vAlign w:val="center"/>
          </w:tcPr>
          <w:p>
            <w:pPr>
              <w:pStyle w:val="180"/>
              <w:snapToGrid w:val="0"/>
              <w:rPr>
                <w:rFonts w:hAnsi="宋体"/>
                <w:color w:val="000000" w:themeColor="text1"/>
                <w:szCs w:val="18"/>
                <w:highlight w:val="yellow"/>
                <w14:textFill>
                  <w14:solidFill>
                    <w14:schemeClr w14:val="tx1"/>
                  </w14:solidFill>
                </w14:textFill>
              </w:rPr>
            </w:pPr>
            <w:r>
              <w:rPr>
                <w:rFonts w:hint="eastAsia" w:hAnsi="宋体"/>
                <w:color w:val="000000" w:themeColor="text1"/>
                <w:spacing w:val="-2"/>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172" w:hRule="atLeast"/>
          <w:jc w:val="center"/>
        </w:trPr>
        <w:tc>
          <w:tcPr>
            <w:tcW w:w="683" w:type="dxa"/>
            <w:tcBorders>
              <w:top w:val="single" w:color="auto" w:sz="8" w:space="0"/>
              <w:bottom w:val="single" w:color="auto" w:sz="8" w:space="0"/>
              <w:right w:val="single" w:color="auto" w:sz="8" w:space="0"/>
            </w:tcBorders>
            <w:vAlign w:val="center"/>
          </w:tcPr>
          <w:p>
            <w:pPr>
              <w:pStyle w:val="180"/>
              <w:snapToGrid w:val="0"/>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2</w:t>
            </w:r>
          </w:p>
        </w:tc>
        <w:tc>
          <w:tcPr>
            <w:tcW w:w="96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rFonts w:hint="eastAsia"/>
                <w:color w:val="000000" w:themeColor="text1"/>
                <w:szCs w:val="18"/>
                <w14:textFill>
                  <w14:solidFill>
                    <w14:schemeClr w14:val="tx1"/>
                  </w14:solidFill>
                </w14:textFill>
              </w:rPr>
            </w:pPr>
          </w:p>
        </w:tc>
        <w:tc>
          <w:tcPr>
            <w:tcW w:w="2261" w:type="dxa"/>
            <w:gridSpan w:val="2"/>
            <w:tcBorders>
              <w:top w:val="single" w:color="auto" w:sz="8" w:space="0"/>
              <w:left w:val="single" w:color="auto" w:sz="8" w:space="0"/>
              <w:bottom w:val="single" w:color="auto" w:sz="8" w:space="0"/>
              <w:right w:val="single" w:color="auto" w:sz="8" w:space="0"/>
            </w:tcBorders>
            <w:vAlign w:val="center"/>
          </w:tcPr>
          <w:p>
            <w:pPr>
              <w:pStyle w:val="180"/>
              <w:snapToGrid w:val="0"/>
              <w:rPr>
                <w:rFonts w:hint="eastAsia" w:hAnsi="宋体"/>
                <w:color w:val="auto"/>
                <w:szCs w:val="18"/>
              </w:rPr>
            </w:pPr>
            <w:r>
              <w:rPr>
                <w:rFonts w:hint="eastAsia" w:hAnsi="宋体"/>
                <w:color w:val="auto"/>
                <w:szCs w:val="18"/>
              </w:rPr>
              <w:t>结构</w:t>
            </w:r>
          </w:p>
        </w:tc>
        <w:tc>
          <w:tcPr>
            <w:tcW w:w="103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rFonts w:hint="eastAsia" w:hAnsi="宋体"/>
                <w:color w:val="auto"/>
                <w:szCs w:val="18"/>
              </w:rPr>
            </w:pPr>
          </w:p>
        </w:tc>
        <w:tc>
          <w:tcPr>
            <w:tcW w:w="3100" w:type="dxa"/>
            <w:gridSpan w:val="3"/>
            <w:tcBorders>
              <w:top w:val="single" w:color="auto" w:sz="8" w:space="0"/>
              <w:left w:val="single" w:color="auto" w:sz="8" w:space="0"/>
              <w:bottom w:val="single" w:color="auto" w:sz="8" w:space="0"/>
              <w:right w:val="single" w:color="auto" w:sz="8" w:space="0"/>
            </w:tcBorders>
            <w:vAlign w:val="top"/>
          </w:tcPr>
          <w:p>
            <w:pPr>
              <w:spacing w:line="240" w:lineRule="auto"/>
              <w:jc w:val="left"/>
              <w:rPr>
                <w:rFonts w:hint="eastAsia"/>
                <w:color w:val="auto"/>
              </w:rPr>
            </w:pPr>
            <w:r>
              <w:rPr>
                <w:rFonts w:hint="eastAsia" w:ascii="宋体" w:hAnsi="宋体" w:eastAsia="宋体" w:cs="Times New Roman"/>
                <w:color w:val="auto"/>
                <w:kern w:val="0"/>
                <w:sz w:val="18"/>
                <w:szCs w:val="18"/>
                <w:lang w:val="en-US" w:eastAsia="zh-CN" w:bidi="ar-SA"/>
              </w:rPr>
              <w:t>应符合GB/T 31148—2022</w:t>
            </w:r>
            <w:r>
              <w:rPr>
                <w:rFonts w:hint="eastAsia" w:ascii="宋体" w:hAnsi="宋体" w:cs="Times New Roman"/>
                <w:color w:val="auto"/>
                <w:kern w:val="0"/>
                <w:sz w:val="18"/>
                <w:szCs w:val="18"/>
                <w:lang w:val="en-US" w:eastAsia="zh-CN" w:bidi="ar-SA"/>
              </w:rPr>
              <w:t>中4.2要求</w:t>
            </w:r>
          </w:p>
        </w:tc>
        <w:tc>
          <w:tcPr>
            <w:tcW w:w="2165" w:type="dxa"/>
            <w:tcBorders>
              <w:top w:val="single" w:color="auto" w:sz="8" w:space="0"/>
              <w:left w:val="single" w:color="auto" w:sz="8" w:space="0"/>
              <w:bottom w:val="single" w:color="auto" w:sz="8" w:space="0"/>
            </w:tcBorders>
            <w:vAlign w:val="center"/>
          </w:tcPr>
          <w:p>
            <w:pPr>
              <w:pStyle w:val="180"/>
              <w:snapToGrid w:val="0"/>
              <w:rPr>
                <w:rFonts w:hint="eastAsia" w:hAnsi="宋体"/>
                <w:color w:val="auto"/>
                <w:spacing w:val="-2"/>
                <w:szCs w:val="18"/>
              </w:rPr>
            </w:pPr>
            <w:r>
              <w:rPr>
                <w:rFonts w:hint="eastAsia" w:hAnsi="宋体"/>
                <w:color w:val="auto"/>
                <w:spacing w:val="-2"/>
                <w:szCs w:val="18"/>
              </w:rPr>
              <w:t>在自然光线下目测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483" w:hRule="atLeast"/>
          <w:jc w:val="center"/>
        </w:trPr>
        <w:tc>
          <w:tcPr>
            <w:tcW w:w="683" w:type="dxa"/>
            <w:tcBorders>
              <w:top w:val="single" w:color="auto" w:sz="8" w:space="0"/>
              <w:bottom w:val="single" w:color="auto" w:sz="8" w:space="0"/>
              <w:right w:val="single" w:color="auto" w:sz="8" w:space="0"/>
            </w:tcBorders>
            <w:vAlign w:val="center"/>
          </w:tcPr>
          <w:p>
            <w:pPr>
              <w:pStyle w:val="180"/>
              <w:snapToGrid w:val="0"/>
              <w:rPr>
                <w:rFonts w:hint="eastAsia" w:eastAsia="宋体"/>
                <w:color w:val="000000" w:themeColor="text1"/>
                <w:szCs w:val="18"/>
                <w:lang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3</w:t>
            </w:r>
          </w:p>
        </w:tc>
        <w:tc>
          <w:tcPr>
            <w:tcW w:w="96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2261" w:type="dxa"/>
            <w:gridSpan w:val="2"/>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尺寸及公差</w:t>
            </w:r>
          </w:p>
        </w:tc>
        <w:tc>
          <w:tcPr>
            <w:tcW w:w="103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3100" w:type="dxa"/>
            <w:gridSpan w:val="3"/>
            <w:tcBorders>
              <w:top w:val="single" w:color="auto" w:sz="8" w:space="0"/>
              <w:left w:val="single" w:color="auto" w:sz="8" w:space="0"/>
              <w:bottom w:val="single" w:color="auto" w:sz="8" w:space="0"/>
              <w:right w:val="single" w:color="auto" w:sz="8" w:space="0"/>
            </w:tcBorders>
            <w:vAlign w:val="center"/>
          </w:tcPr>
          <w:p>
            <w:pPr>
              <w:pStyle w:val="180"/>
              <w:snapToGrid w:val="0"/>
              <w:jc w:val="both"/>
              <w:rPr>
                <w:rFonts w:hint="eastAsia"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14:textFill>
                  <w14:solidFill>
                    <w14:schemeClr w14:val="tx1"/>
                  </w14:solidFill>
                </w14:textFill>
              </w:rPr>
              <w:t>通用平面尺寸及公差</w:t>
            </w:r>
            <w:r>
              <w:rPr>
                <w:rFonts w:hint="eastAsia" w:hAnsi="宋体"/>
                <w:color w:val="000000" w:themeColor="text1"/>
                <w:szCs w:val="18"/>
                <w:lang w:val="en-US" w:eastAsia="zh-CN"/>
                <w14:textFill>
                  <w14:solidFill>
                    <w14:schemeClr w14:val="tx1"/>
                  </w14:solidFill>
                </w14:textFill>
              </w:rPr>
              <w:t>和插孔尺寸和公差</w:t>
            </w:r>
            <w:r>
              <w:rPr>
                <w:rFonts w:hint="eastAsia" w:hAnsi="宋体"/>
                <w:color w:val="000000" w:themeColor="text1"/>
                <w:szCs w:val="18"/>
                <w14:textFill>
                  <w14:solidFill>
                    <w14:schemeClr w14:val="tx1"/>
                  </w14:solidFill>
                </w14:textFill>
              </w:rPr>
              <w:t>应符合</w:t>
            </w:r>
            <w:r>
              <w:rPr>
                <w:rFonts w:hint="eastAsia" w:ascii="宋体" w:hAnsi="宋体" w:eastAsia="宋体" w:cs="Times New Roman"/>
                <w:color w:val="000000" w:themeColor="text1"/>
                <w:kern w:val="0"/>
                <w:sz w:val="18"/>
                <w:szCs w:val="18"/>
                <w:lang w:val="en-US" w:eastAsia="zh-CN" w:bidi="ar-SA"/>
                <w14:textFill>
                  <w14:solidFill>
                    <w14:schemeClr w14:val="tx1"/>
                  </w14:solidFill>
                </w14:textFill>
              </w:rPr>
              <w:t xml:space="preserve">GB/T </w:t>
            </w:r>
            <w:r>
              <w:rPr>
                <w:rFonts w:hint="eastAsia" w:hAnsi="宋体" w:cs="Times New Roman"/>
                <w:color w:val="000000" w:themeColor="text1"/>
                <w:kern w:val="0"/>
                <w:sz w:val="18"/>
                <w:szCs w:val="18"/>
                <w:lang w:val="en-US" w:eastAsia="zh-CN" w:bidi="ar-SA"/>
                <w14:textFill>
                  <w14:solidFill>
                    <w14:schemeClr w14:val="tx1"/>
                  </w14:solidFill>
                </w14:textFill>
              </w:rPr>
              <w:t>2934</w:t>
            </w:r>
            <w:r>
              <w:rPr>
                <w:rFonts w:hint="eastAsia" w:hAnsi="宋体"/>
                <w:color w:val="000000" w:themeColor="text1"/>
                <w:szCs w:val="18"/>
                <w14:textFill>
                  <w14:solidFill>
                    <w14:schemeClr w14:val="tx1"/>
                  </w14:solidFill>
                </w14:textFill>
              </w:rPr>
              <w:t>的规定，部件尺寸及公差应符合</w:t>
            </w:r>
            <w:r>
              <w:rPr>
                <w:rFonts w:hint="eastAsia" w:ascii="宋体" w:hAnsi="宋体" w:eastAsia="宋体" w:cs="Times New Roman"/>
                <w:color w:val="000000" w:themeColor="text1"/>
                <w:kern w:val="0"/>
                <w:sz w:val="18"/>
                <w:szCs w:val="18"/>
                <w:lang w:val="en-US" w:eastAsia="zh-CN" w:bidi="ar-SA"/>
                <w14:textFill>
                  <w14:solidFill>
                    <w14:schemeClr w14:val="tx1"/>
                  </w14:solidFill>
                </w14:textFill>
              </w:rPr>
              <w:t>GB/T 31148—2022</w:t>
            </w:r>
            <w:r>
              <w:rPr>
                <w:rFonts w:hint="eastAsia" w:ascii="宋体" w:hAnsi="宋体" w:cs="Times New Roman"/>
                <w:color w:val="000000" w:themeColor="text1"/>
                <w:kern w:val="0"/>
                <w:sz w:val="18"/>
                <w:szCs w:val="18"/>
                <w:lang w:val="en-US" w:eastAsia="zh-CN" w:bidi="ar-SA"/>
                <w14:textFill>
                  <w14:solidFill>
                    <w14:schemeClr w14:val="tx1"/>
                  </w14:solidFill>
                </w14:textFill>
              </w:rPr>
              <w:t>中</w:t>
            </w:r>
            <w:r>
              <w:rPr>
                <w:rFonts w:hint="eastAsia" w:hAnsi="宋体"/>
                <w:color w:val="000000" w:themeColor="text1"/>
                <w:szCs w:val="18"/>
                <w14:textFill>
                  <w14:solidFill>
                    <w14:schemeClr w14:val="tx1"/>
                  </w14:solidFill>
                </w14:textFill>
              </w:rPr>
              <w:t>附录Ｂ的规定</w:t>
            </w:r>
          </w:p>
        </w:tc>
        <w:tc>
          <w:tcPr>
            <w:tcW w:w="2165" w:type="dxa"/>
            <w:tcBorders>
              <w:top w:val="single" w:color="auto" w:sz="8" w:space="0"/>
              <w:left w:val="single" w:color="auto" w:sz="8" w:space="0"/>
              <w:bottom w:val="single" w:color="auto" w:sz="8" w:space="0"/>
            </w:tcBorders>
            <w:vAlign w:val="center"/>
          </w:tcPr>
          <w:p>
            <w:pPr>
              <w:pStyle w:val="180"/>
              <w:snapToGrid w:val="0"/>
              <w:jc w:val="center"/>
              <w:rPr>
                <w:rFonts w:hAnsi="宋体"/>
                <w:color w:val="000000" w:themeColor="text1"/>
                <w:szCs w:val="18"/>
                <w:highlight w:val="yellow"/>
                <w14:textFill>
                  <w14:solidFill>
                    <w14:schemeClr w14:val="tx1"/>
                  </w14:solidFill>
                </w14:textFill>
              </w:rPr>
            </w:pPr>
            <w:r>
              <w:rPr>
                <w:rFonts w:hint="eastAsia" w:hAnsi="宋体"/>
                <w:color w:val="000000" w:themeColor="text1"/>
                <w:spacing w:val="-8"/>
                <w:szCs w:val="18"/>
                <w14:textFill>
                  <w14:solidFill>
                    <w14:schemeClr w14:val="tx1"/>
                  </w14:solidFill>
                </w14:textFill>
              </w:rPr>
              <w:t>采用钢板尺</w:t>
            </w:r>
            <w:r>
              <w:rPr>
                <w:rFonts w:hint="eastAsia" w:hAnsi="宋体"/>
                <w:color w:val="000000" w:themeColor="text1"/>
                <w:spacing w:val="-8"/>
                <w:szCs w:val="18"/>
                <w:lang w:eastAsia="zh-CN"/>
                <w14:textFill>
                  <w14:solidFill>
                    <w14:schemeClr w14:val="tx1"/>
                  </w14:solidFill>
                </w14:textFill>
              </w:rPr>
              <w:t>、</w:t>
            </w:r>
            <w:r>
              <w:rPr>
                <w:rFonts w:hint="eastAsia" w:hAnsi="宋体"/>
                <w:color w:val="000000" w:themeColor="text1"/>
                <w:spacing w:val="-8"/>
                <w:szCs w:val="18"/>
                <w14:textFill>
                  <w14:solidFill>
                    <w14:schemeClr w14:val="tx1"/>
                  </w14:solidFill>
                </w14:textFill>
              </w:rPr>
              <w:t>卷尺等工具进行逐项检测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566" w:hRule="atLeast"/>
          <w:jc w:val="center"/>
        </w:trPr>
        <w:tc>
          <w:tcPr>
            <w:tcW w:w="683" w:type="dxa"/>
            <w:tcBorders>
              <w:top w:val="single" w:color="auto" w:sz="8" w:space="0"/>
              <w:bottom w:val="single" w:color="auto" w:sz="8" w:space="0"/>
              <w:right w:val="single" w:color="auto" w:sz="8" w:space="0"/>
            </w:tcBorders>
            <w:vAlign w:val="center"/>
          </w:tcPr>
          <w:p>
            <w:pPr>
              <w:pStyle w:val="180"/>
              <w:snapToGrid w:val="0"/>
              <w:rPr>
                <w:rFonts w:hint="eastAsia" w:eastAsia="宋体"/>
                <w:color w:val="000000" w:themeColor="text1"/>
                <w:szCs w:val="18"/>
                <w:lang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4</w:t>
            </w:r>
          </w:p>
        </w:tc>
        <w:tc>
          <w:tcPr>
            <w:tcW w:w="96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2261" w:type="dxa"/>
            <w:gridSpan w:val="2"/>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木材树种</w:t>
            </w:r>
          </w:p>
        </w:tc>
        <w:tc>
          <w:tcPr>
            <w:tcW w:w="103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3100" w:type="dxa"/>
            <w:gridSpan w:val="3"/>
            <w:tcBorders>
              <w:top w:val="single" w:color="auto" w:sz="8" w:space="0"/>
              <w:left w:val="single" w:color="auto" w:sz="8" w:space="0"/>
              <w:bottom w:val="single" w:color="auto" w:sz="8" w:space="0"/>
              <w:right w:val="single" w:color="auto" w:sz="8" w:space="0"/>
            </w:tcBorders>
            <w:vAlign w:val="center"/>
          </w:tcPr>
          <w:p>
            <w:pPr>
              <w:pStyle w:val="180"/>
              <w:snapToGrid w:val="0"/>
              <w:jc w:val="both"/>
              <w:rPr>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马尾松、南方松、赤松、铁杉、花旗松、樟子松、云杉等，也可以使用强度与之相同或更大的树种</w:t>
            </w:r>
          </w:p>
        </w:tc>
        <w:tc>
          <w:tcPr>
            <w:tcW w:w="2165" w:type="dxa"/>
            <w:tcBorders>
              <w:top w:val="single" w:color="auto" w:sz="8" w:space="0"/>
              <w:left w:val="single" w:color="auto" w:sz="8" w:space="0"/>
              <w:bottom w:val="single" w:color="auto" w:sz="8" w:space="0"/>
            </w:tcBorders>
            <w:vAlign w:val="center"/>
          </w:tcPr>
          <w:p>
            <w:pPr>
              <w:pStyle w:val="180"/>
              <w:snapToGrid w:val="0"/>
              <w:rPr>
                <w:rFonts w:hAnsi="宋体"/>
                <w:color w:val="000000" w:themeColor="text1"/>
                <w:szCs w:val="18"/>
                <w:highlight w:val="yellow"/>
                <w14:textFill>
                  <w14:solidFill>
                    <w14:schemeClr w14:val="tx1"/>
                  </w14:solidFill>
                </w14:textFill>
              </w:rPr>
            </w:pPr>
            <w:r>
              <w:rPr>
                <w:rFonts w:hint="eastAsia" w:hAnsi="宋体"/>
                <w:color w:val="000000" w:themeColor="text1"/>
                <w:spacing w:val="-2"/>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640" w:hRule="atLeast"/>
          <w:jc w:val="center"/>
        </w:trPr>
        <w:tc>
          <w:tcPr>
            <w:tcW w:w="683" w:type="dxa"/>
            <w:tcBorders>
              <w:top w:val="single" w:color="auto" w:sz="8" w:space="0"/>
              <w:bottom w:val="single" w:color="auto" w:sz="8" w:space="0"/>
              <w:right w:val="single" w:color="auto" w:sz="8" w:space="0"/>
            </w:tcBorders>
            <w:vAlign w:val="center"/>
          </w:tcPr>
          <w:p>
            <w:pPr>
              <w:pStyle w:val="180"/>
              <w:snapToGrid w:val="0"/>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5</w:t>
            </w:r>
          </w:p>
        </w:tc>
        <w:tc>
          <w:tcPr>
            <w:tcW w:w="96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550" w:type="dxa"/>
            <w:vMerge w:val="restart"/>
            <w:tcBorders>
              <w:top w:val="single" w:color="auto" w:sz="8" w:space="0"/>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木</w:t>
            </w:r>
          </w:p>
          <w:p>
            <w:pPr>
              <w:pStyle w:val="180"/>
              <w:snapToGrid w:val="0"/>
              <w:rPr>
                <w:rFonts w:hint="eastAsia"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材</w:t>
            </w:r>
          </w:p>
          <w:p>
            <w:pPr>
              <w:pStyle w:val="180"/>
              <w:snapToGrid w:val="0"/>
              <w:rPr>
                <w:rFonts w:hint="eastAsia"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许</w:t>
            </w:r>
          </w:p>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用</w:t>
            </w:r>
          </w:p>
          <w:p>
            <w:pPr>
              <w:pStyle w:val="180"/>
              <w:snapToGrid w:val="0"/>
              <w:ind w:firstLine="0" w:firstLineChars="0"/>
              <w:rPr>
                <w:rFonts w:hint="eastAsia"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强</w:t>
            </w:r>
          </w:p>
          <w:p>
            <w:pPr>
              <w:pStyle w:val="180"/>
              <w:snapToGrid w:val="0"/>
              <w:ind w:firstLine="0" w:firstLineChars="0"/>
              <w:rPr>
                <w:rFonts w:hint="eastAsia"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度</w:t>
            </w:r>
          </w:p>
        </w:tc>
        <w:tc>
          <w:tcPr>
            <w:tcW w:w="1711" w:type="dxa"/>
            <w:tcBorders>
              <w:top w:val="single" w:color="auto" w:sz="8" w:space="0"/>
              <w:left w:val="single" w:color="auto" w:sz="8" w:space="0"/>
              <w:bottom w:val="single" w:color="auto" w:sz="8" w:space="0"/>
              <w:right w:val="single" w:color="auto" w:sz="8" w:space="0"/>
            </w:tcBorders>
            <w:vAlign w:val="center"/>
          </w:tcPr>
          <w:p>
            <w:pPr>
              <w:pStyle w:val="180"/>
              <w:snapToGrid w:val="0"/>
              <w:ind w:firstLine="0" w:firstLineChars="0"/>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抗弯强度</w:t>
            </w:r>
          </w:p>
        </w:tc>
        <w:tc>
          <w:tcPr>
            <w:tcW w:w="103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3100" w:type="dxa"/>
            <w:gridSpan w:val="3"/>
            <w:vMerge w:val="restart"/>
            <w:tcBorders>
              <w:top w:val="single" w:color="auto" w:sz="8" w:space="0"/>
              <w:left w:val="single" w:color="auto" w:sz="8" w:space="0"/>
              <w:bottom w:val="single" w:color="auto" w:sz="8" w:space="0"/>
              <w:right w:val="single" w:color="auto" w:sz="8" w:space="0"/>
            </w:tcBorders>
            <w:vAlign w:val="center"/>
          </w:tcPr>
          <w:p>
            <w:pPr>
              <w:pStyle w:val="180"/>
              <w:snapToGrid w:val="0"/>
              <w:jc w:val="both"/>
              <w:rPr>
                <w:rFonts w:hint="eastAsia"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应符合附录</w:t>
            </w:r>
            <w:r>
              <w:rPr>
                <w:rFonts w:hint="eastAsia" w:hAnsi="宋体"/>
                <w:color w:val="000000" w:themeColor="text1"/>
                <w:szCs w:val="18"/>
                <w:lang w:val="en-US" w:eastAsia="zh-CN"/>
                <w14:textFill>
                  <w14:solidFill>
                    <w14:schemeClr w14:val="tx1"/>
                  </w14:solidFill>
                </w14:textFill>
              </w:rPr>
              <w:t>B</w:t>
            </w:r>
            <w:r>
              <w:rPr>
                <w:rFonts w:hint="eastAsia" w:hAnsi="宋体"/>
                <w:color w:val="000000" w:themeColor="text1"/>
                <w:szCs w:val="18"/>
                <w14:textFill>
                  <w14:solidFill>
                    <w14:schemeClr w14:val="tx1"/>
                  </w14:solidFill>
                </w14:textFill>
              </w:rPr>
              <w:t>的</w:t>
            </w:r>
            <w:r>
              <w:rPr>
                <w:rFonts w:hint="eastAsia" w:hAnsi="宋体"/>
                <w:color w:val="000000" w:themeColor="text1"/>
                <w:szCs w:val="18"/>
                <w:lang w:val="en-US" w:eastAsia="zh-CN"/>
                <w14:textFill>
                  <w14:solidFill>
                    <w14:schemeClr w14:val="tx1"/>
                  </w14:solidFill>
                </w14:textFill>
              </w:rPr>
              <w:t>B</w:t>
            </w:r>
            <w:r>
              <w:rPr>
                <w:rFonts w:hint="eastAsia" w:hAnsi="宋体"/>
                <w:color w:val="000000" w:themeColor="text1"/>
                <w:szCs w:val="18"/>
                <w14:textFill>
                  <w14:solidFill>
                    <w14:schemeClr w14:val="tx1"/>
                  </w14:solidFill>
                </w14:textFill>
              </w:rPr>
              <w:t>.2</w:t>
            </w:r>
          </w:p>
        </w:tc>
        <w:tc>
          <w:tcPr>
            <w:tcW w:w="2165" w:type="dxa"/>
            <w:tcBorders>
              <w:top w:val="single" w:color="auto" w:sz="8" w:space="0"/>
              <w:left w:val="single" w:color="auto" w:sz="8" w:space="0"/>
              <w:bottom w:val="single" w:color="auto" w:sz="8" w:space="0"/>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应按照</w:t>
            </w:r>
          </w:p>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GB/T 1936.1的</w:t>
            </w:r>
          </w:p>
          <w:p>
            <w:pPr>
              <w:pStyle w:val="180"/>
              <w:snapToGrid w:val="0"/>
              <w:ind w:firstLine="0" w:firstLineChars="0"/>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规定检测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534" w:hRule="atLeast"/>
          <w:jc w:val="center"/>
        </w:trPr>
        <w:tc>
          <w:tcPr>
            <w:tcW w:w="683" w:type="dxa"/>
            <w:tcBorders>
              <w:top w:val="single" w:color="auto" w:sz="8" w:space="0"/>
              <w:bottom w:val="single" w:color="auto" w:sz="8" w:space="0"/>
              <w:right w:val="single" w:color="auto" w:sz="8" w:space="0"/>
            </w:tcBorders>
            <w:vAlign w:val="center"/>
          </w:tcPr>
          <w:p>
            <w:pPr>
              <w:pStyle w:val="180"/>
              <w:snapToGrid w:val="0"/>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6</w:t>
            </w:r>
          </w:p>
        </w:tc>
        <w:tc>
          <w:tcPr>
            <w:tcW w:w="96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550"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14:textFill>
                  <w14:solidFill>
                    <w14:schemeClr w14:val="tx1"/>
                  </w14:solidFill>
                </w14:textFill>
              </w:rPr>
            </w:pPr>
          </w:p>
        </w:tc>
        <w:tc>
          <w:tcPr>
            <w:tcW w:w="1711" w:type="dxa"/>
            <w:tcBorders>
              <w:top w:val="single" w:color="auto" w:sz="8" w:space="0"/>
              <w:left w:val="single" w:color="auto" w:sz="8" w:space="0"/>
              <w:bottom w:val="single" w:color="auto" w:sz="8" w:space="0"/>
              <w:right w:val="single" w:color="auto" w:sz="8" w:space="0"/>
            </w:tcBorders>
            <w:vAlign w:val="center"/>
          </w:tcPr>
          <w:p>
            <w:pPr>
              <w:pStyle w:val="180"/>
              <w:snapToGrid w:val="0"/>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（顺纹）抗压强度</w:t>
            </w:r>
          </w:p>
        </w:tc>
        <w:tc>
          <w:tcPr>
            <w:tcW w:w="103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3100" w:type="dxa"/>
            <w:gridSpan w:val="3"/>
            <w:vMerge w:val="continue"/>
            <w:tcBorders>
              <w:top w:val="single" w:color="auto" w:sz="8" w:space="0"/>
              <w:left w:val="single" w:color="auto" w:sz="8" w:space="0"/>
              <w:bottom w:val="single" w:color="auto" w:sz="8" w:space="0"/>
              <w:right w:val="single" w:color="auto" w:sz="8" w:space="0"/>
            </w:tcBorders>
            <w:vAlign w:val="center"/>
          </w:tcPr>
          <w:p>
            <w:pPr>
              <w:pStyle w:val="180"/>
              <w:snapToGrid w:val="0"/>
              <w:jc w:val="both"/>
              <w:rPr>
                <w:rFonts w:hint="eastAsia" w:hAnsi="宋体"/>
                <w:color w:val="000000" w:themeColor="text1"/>
                <w:szCs w:val="18"/>
                <w14:textFill>
                  <w14:solidFill>
                    <w14:schemeClr w14:val="tx1"/>
                  </w14:solidFill>
                </w14:textFill>
              </w:rPr>
            </w:pPr>
          </w:p>
        </w:tc>
        <w:tc>
          <w:tcPr>
            <w:tcW w:w="2165" w:type="dxa"/>
            <w:tcBorders>
              <w:top w:val="single" w:color="auto" w:sz="8" w:space="0"/>
              <w:left w:val="single" w:color="auto" w:sz="8" w:space="0"/>
              <w:bottom w:val="single" w:color="auto" w:sz="8" w:space="0"/>
            </w:tcBorders>
            <w:vAlign w:val="center"/>
          </w:tcPr>
          <w:p>
            <w:pPr>
              <w:pStyle w:val="180"/>
              <w:snapToGrid w:val="0"/>
              <w:ind w:firstLine="0" w:firstLineChars="0"/>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应按照GB/T 1935的规定检测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420" w:hRule="atLeast"/>
          <w:jc w:val="center"/>
        </w:trPr>
        <w:tc>
          <w:tcPr>
            <w:tcW w:w="683" w:type="dxa"/>
            <w:tcBorders>
              <w:top w:val="single" w:color="auto" w:sz="8" w:space="0"/>
              <w:bottom w:val="single" w:color="auto" w:sz="8" w:space="0"/>
              <w:right w:val="single" w:color="auto" w:sz="8" w:space="0"/>
            </w:tcBorders>
            <w:vAlign w:val="center"/>
          </w:tcPr>
          <w:p>
            <w:pPr>
              <w:pStyle w:val="180"/>
              <w:snapToGrid w:val="0"/>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7</w:t>
            </w:r>
          </w:p>
        </w:tc>
        <w:tc>
          <w:tcPr>
            <w:tcW w:w="96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550"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14:textFill>
                  <w14:solidFill>
                    <w14:schemeClr w14:val="tx1"/>
                  </w14:solidFill>
                </w14:textFill>
              </w:rPr>
            </w:pPr>
          </w:p>
        </w:tc>
        <w:tc>
          <w:tcPr>
            <w:tcW w:w="1711" w:type="dxa"/>
            <w:tcBorders>
              <w:top w:val="single" w:color="auto" w:sz="8" w:space="0"/>
              <w:left w:val="single" w:color="auto" w:sz="8" w:space="0"/>
              <w:bottom w:val="single" w:color="auto" w:sz="8" w:space="0"/>
              <w:right w:val="single" w:color="auto" w:sz="8" w:space="0"/>
            </w:tcBorders>
            <w:vAlign w:val="center"/>
          </w:tcPr>
          <w:p>
            <w:pPr>
              <w:pStyle w:val="180"/>
              <w:snapToGrid w:val="0"/>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（顺纹）抗拉</w:t>
            </w:r>
            <w:r>
              <w:rPr>
                <w:rFonts w:hint="eastAsia" w:hAnsi="宋体"/>
                <w:color w:val="000000" w:themeColor="text1"/>
                <w:szCs w:val="18"/>
                <w14:textFill>
                  <w14:solidFill>
                    <w14:schemeClr w14:val="tx1"/>
                  </w14:solidFill>
                </w14:textFill>
              </w:rPr>
              <w:t>强度</w:t>
            </w:r>
          </w:p>
        </w:tc>
        <w:tc>
          <w:tcPr>
            <w:tcW w:w="103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3100" w:type="dxa"/>
            <w:gridSpan w:val="3"/>
            <w:vMerge w:val="continue"/>
            <w:tcBorders>
              <w:top w:val="single" w:color="auto" w:sz="8" w:space="0"/>
              <w:left w:val="single" w:color="auto" w:sz="8" w:space="0"/>
              <w:bottom w:val="single" w:color="auto" w:sz="8" w:space="0"/>
              <w:right w:val="single" w:color="auto" w:sz="8" w:space="0"/>
            </w:tcBorders>
            <w:vAlign w:val="center"/>
          </w:tcPr>
          <w:p>
            <w:pPr>
              <w:pStyle w:val="180"/>
              <w:snapToGrid w:val="0"/>
              <w:jc w:val="both"/>
              <w:rPr>
                <w:rFonts w:hint="eastAsia" w:hAnsi="宋体"/>
                <w:color w:val="000000" w:themeColor="text1"/>
                <w:szCs w:val="18"/>
                <w14:textFill>
                  <w14:solidFill>
                    <w14:schemeClr w14:val="tx1"/>
                  </w14:solidFill>
                </w14:textFill>
              </w:rPr>
            </w:pPr>
          </w:p>
        </w:tc>
        <w:tc>
          <w:tcPr>
            <w:tcW w:w="2165" w:type="dxa"/>
            <w:tcBorders>
              <w:top w:val="single" w:color="auto" w:sz="8" w:space="0"/>
              <w:left w:val="single" w:color="auto" w:sz="8" w:space="0"/>
              <w:bottom w:val="single" w:color="auto" w:sz="8" w:space="0"/>
            </w:tcBorders>
            <w:vAlign w:val="center"/>
          </w:tcPr>
          <w:p>
            <w:pPr>
              <w:pStyle w:val="180"/>
              <w:snapToGrid w:val="0"/>
              <w:ind w:firstLine="0" w:firstLineChars="0"/>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应按照GB/T 1938的规定检测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278" w:hRule="atLeast"/>
          <w:jc w:val="center"/>
        </w:trPr>
        <w:tc>
          <w:tcPr>
            <w:tcW w:w="683" w:type="dxa"/>
            <w:vMerge w:val="restart"/>
            <w:tcBorders>
              <w:top w:val="single" w:color="auto" w:sz="8" w:space="0"/>
              <w:right w:val="single" w:color="auto" w:sz="8" w:space="0"/>
            </w:tcBorders>
            <w:vAlign w:val="center"/>
          </w:tcPr>
          <w:p>
            <w:pPr>
              <w:pStyle w:val="180"/>
              <w:snapToGrid w:val="0"/>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8</w:t>
            </w:r>
          </w:p>
        </w:tc>
        <w:tc>
          <w:tcPr>
            <w:tcW w:w="96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550" w:type="dxa"/>
            <w:vMerge w:val="restart"/>
            <w:tcBorders>
              <w:top w:val="single" w:color="auto" w:sz="8" w:space="0"/>
              <w:left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锯</w:t>
            </w:r>
          </w:p>
          <w:p>
            <w:pPr>
              <w:pStyle w:val="180"/>
              <w:snapToGrid w:val="0"/>
              <w:rPr>
                <w:rFonts w:hint="eastAsia"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材</w:t>
            </w:r>
          </w:p>
          <w:p>
            <w:pPr>
              <w:pStyle w:val="180"/>
              <w:snapToGrid w:val="0"/>
              <w:rPr>
                <w:rFonts w:hint="eastAsia"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缺</w:t>
            </w:r>
          </w:p>
          <w:p>
            <w:pPr>
              <w:pStyle w:val="180"/>
              <w:snapToGrid w:val="0"/>
              <w:rPr>
                <w:rFonts w:hint="eastAsia"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陷</w:t>
            </w:r>
          </w:p>
          <w:p>
            <w:pPr>
              <w:pStyle w:val="180"/>
              <w:snapToGrid w:val="0"/>
              <w:rPr>
                <w:rFonts w:hint="default"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值</w:t>
            </w:r>
          </w:p>
        </w:tc>
        <w:tc>
          <w:tcPr>
            <w:tcW w:w="1711" w:type="dxa"/>
            <w:tcBorders>
              <w:top w:val="single" w:color="auto" w:sz="8" w:space="0"/>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节子最大尺寸与材宽比例</w:t>
            </w:r>
          </w:p>
        </w:tc>
        <w:tc>
          <w:tcPr>
            <w:tcW w:w="103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3100" w:type="dxa"/>
            <w:gridSpan w:val="3"/>
            <w:vMerge w:val="restart"/>
            <w:tcBorders>
              <w:top w:val="single" w:color="auto" w:sz="8" w:space="0"/>
              <w:left w:val="single" w:color="auto" w:sz="8" w:space="0"/>
              <w:right w:val="single" w:color="auto" w:sz="8" w:space="0"/>
            </w:tcBorders>
            <w:vAlign w:val="center"/>
          </w:tcPr>
          <w:p>
            <w:pPr>
              <w:pStyle w:val="180"/>
              <w:snapToGrid w:val="0"/>
              <w:jc w:val="both"/>
              <w:rPr>
                <w:rFonts w:hint="eastAsia"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应符合</w:t>
            </w:r>
            <w:r>
              <w:rPr>
                <w:rFonts w:hAnsi="宋体"/>
                <w:color w:val="000000" w:themeColor="text1"/>
                <w:szCs w:val="18"/>
                <w14:textFill>
                  <w14:solidFill>
                    <w14:schemeClr w14:val="tx1"/>
                  </w14:solidFill>
                </w14:textFill>
              </w:rPr>
              <w:t>GB/T</w:t>
            </w:r>
            <w:r>
              <w:rPr>
                <w:rFonts w:hint="eastAsia" w:hAnsi="宋体"/>
                <w:color w:val="000000" w:themeColor="text1"/>
                <w:szCs w:val="18"/>
                <w14:textFill>
                  <w14:solidFill>
                    <w14:schemeClr w14:val="tx1"/>
                  </w14:solidFill>
                </w14:textFill>
              </w:rPr>
              <w:t xml:space="preserve"> </w:t>
            </w:r>
            <w:r>
              <w:rPr>
                <w:rFonts w:hAnsi="宋体"/>
                <w:color w:val="000000" w:themeColor="text1"/>
                <w:szCs w:val="18"/>
                <w14:textFill>
                  <w14:solidFill>
                    <w14:schemeClr w14:val="tx1"/>
                  </w14:solidFill>
                </w14:textFill>
              </w:rPr>
              <w:t>31148</w:t>
            </w:r>
            <w:r>
              <w:rPr>
                <w:rFonts w:hint="eastAsia" w:hAnsi="宋体"/>
                <w:color w:val="000000" w:themeColor="text1"/>
                <w:szCs w:val="18"/>
                <w14:textFill>
                  <w14:solidFill>
                    <w14:schemeClr w14:val="tx1"/>
                  </w14:solidFill>
                </w14:textFill>
              </w:rPr>
              <w:t>—2022</w:t>
            </w:r>
            <w:r>
              <w:rPr>
                <w:rFonts w:hint="eastAsia" w:hAnsi="宋体"/>
                <w:color w:val="000000" w:themeColor="text1"/>
                <w:szCs w:val="18"/>
                <w:lang w:val="en-US" w:eastAsia="zh-CN"/>
                <w14:textFill>
                  <w14:solidFill>
                    <w14:schemeClr w14:val="tx1"/>
                  </w14:solidFill>
                </w14:textFill>
              </w:rPr>
              <w:t>中5.1.1.4</w:t>
            </w:r>
            <w:r>
              <w:rPr>
                <w:rFonts w:hint="eastAsia" w:hAnsi="宋体"/>
                <w:color w:val="000000" w:themeColor="text1"/>
                <w:szCs w:val="18"/>
                <w14:textFill>
                  <w14:solidFill>
                    <w14:schemeClr w14:val="tx1"/>
                  </w14:solidFill>
                </w14:textFill>
              </w:rPr>
              <w:t>的要求</w:t>
            </w:r>
          </w:p>
        </w:tc>
        <w:tc>
          <w:tcPr>
            <w:tcW w:w="2165" w:type="dxa"/>
            <w:vMerge w:val="restart"/>
            <w:tcBorders>
              <w:top w:val="single" w:color="auto" w:sz="8" w:space="0"/>
              <w:left w:val="single" w:color="auto" w:sz="8" w:space="0"/>
            </w:tcBorders>
            <w:vAlign w:val="center"/>
          </w:tcPr>
          <w:p>
            <w:pPr>
              <w:pStyle w:val="180"/>
              <w:snapToGrid w:val="0"/>
              <w:rPr>
                <w:rFonts w:hint="eastAsia" w:hAnsi="宋体"/>
                <w:color w:val="000000" w:themeColor="text1"/>
                <w:szCs w:val="18"/>
                <w14:textFill>
                  <w14:solidFill>
                    <w14:schemeClr w14:val="tx1"/>
                  </w14:solidFill>
                </w14:textFill>
              </w:rPr>
            </w:pPr>
            <w:r>
              <w:rPr>
                <w:rFonts w:hint="eastAsia" w:hAnsi="宋体"/>
                <w:color w:val="000000" w:themeColor="text1"/>
                <w:spacing w:val="-2"/>
                <w:szCs w:val="18"/>
                <w14:textFill>
                  <w14:solidFill>
                    <w14:schemeClr w14:val="tx1"/>
                  </w14:solidFill>
                </w14:textFill>
              </w:rPr>
              <w:t>在自然光线下目测，锯材缺陷的检量和计算方法应按照</w:t>
            </w:r>
            <w:r>
              <w:rPr>
                <w:rFonts w:hint="eastAsia" w:hAnsi="宋体"/>
                <w:color w:val="000000" w:themeColor="text1"/>
                <w:szCs w:val="18"/>
                <w14:textFill>
                  <w14:solidFill>
                    <w14:schemeClr w14:val="tx1"/>
                  </w14:solidFill>
                </w14:textFill>
              </w:rPr>
              <w:t xml:space="preserve">GB/T </w:t>
            </w:r>
            <w:r>
              <w:rPr>
                <w:rFonts w:hint="eastAsia" w:hAnsi="宋体"/>
                <w:color w:val="000000" w:themeColor="text1"/>
                <w:szCs w:val="18"/>
                <w:lang w:val="en-US" w:eastAsia="zh-CN"/>
                <w14:textFill>
                  <w14:solidFill>
                    <w14:schemeClr w14:val="tx1"/>
                  </w14:solidFill>
                </w14:textFill>
              </w:rPr>
              <w:t>4823</w:t>
            </w:r>
            <w:r>
              <w:rPr>
                <w:rFonts w:hint="eastAsia" w:hAnsi="宋体"/>
                <w:color w:val="000000" w:themeColor="text1"/>
                <w:spacing w:val="-2"/>
                <w:szCs w:val="18"/>
                <w14:textFill>
                  <w14:solidFill>
                    <w14:schemeClr w14:val="tx1"/>
                  </w14:solidFill>
                </w14:textFill>
              </w:rPr>
              <w:t>描述的方法检测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278" w:hRule="atLeast"/>
          <w:jc w:val="center"/>
        </w:trPr>
        <w:tc>
          <w:tcPr>
            <w:tcW w:w="683" w:type="dxa"/>
            <w:vMerge w:val="continue"/>
            <w:tcBorders>
              <w:right w:val="single" w:color="auto" w:sz="8" w:space="0"/>
            </w:tcBorders>
            <w:vAlign w:val="center"/>
          </w:tcPr>
          <w:p>
            <w:pPr>
              <w:pStyle w:val="180"/>
              <w:snapToGrid w:val="0"/>
            </w:pPr>
          </w:p>
        </w:tc>
        <w:tc>
          <w:tcPr>
            <w:tcW w:w="96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pPr>
          </w:p>
        </w:tc>
        <w:tc>
          <w:tcPr>
            <w:tcW w:w="550" w:type="dxa"/>
            <w:vMerge w:val="continue"/>
            <w:tcBorders>
              <w:left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c>
          <w:tcPr>
            <w:tcW w:w="1711" w:type="dxa"/>
            <w:tcBorders>
              <w:top w:val="single" w:color="auto" w:sz="8" w:space="0"/>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顺弯、横弯最大拱高与内曲水平长比例</w:t>
            </w:r>
          </w:p>
        </w:tc>
        <w:tc>
          <w:tcPr>
            <w:tcW w:w="1039"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c>
          <w:tcPr>
            <w:tcW w:w="3100" w:type="dxa"/>
            <w:gridSpan w:val="3"/>
            <w:vMerge w:val="continue"/>
            <w:tcBorders>
              <w:left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c>
          <w:tcPr>
            <w:tcW w:w="2165" w:type="dxa"/>
            <w:vMerge w:val="continue"/>
            <w:tcBorders>
              <w:lef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278" w:hRule="atLeast"/>
          <w:jc w:val="center"/>
        </w:trPr>
        <w:tc>
          <w:tcPr>
            <w:tcW w:w="683" w:type="dxa"/>
            <w:vMerge w:val="continue"/>
            <w:tcBorders>
              <w:bottom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c>
          <w:tcPr>
            <w:tcW w:w="969" w:type="dxa"/>
            <w:vMerge w:val="continue"/>
            <w:tcBorders>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c>
          <w:tcPr>
            <w:tcW w:w="550" w:type="dxa"/>
            <w:vMerge w:val="continue"/>
            <w:tcBorders>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c>
          <w:tcPr>
            <w:tcW w:w="1711" w:type="dxa"/>
            <w:tcBorders>
              <w:top w:val="single" w:color="auto" w:sz="8" w:space="0"/>
              <w:left w:val="single" w:color="auto" w:sz="8" w:space="0"/>
              <w:bottom w:val="single" w:color="auto" w:sz="8" w:space="0"/>
              <w:right w:val="single" w:color="auto" w:sz="8" w:space="0"/>
            </w:tcBorders>
            <w:vAlign w:val="center"/>
          </w:tcPr>
          <w:p>
            <w:pPr>
              <w:pStyle w:val="180"/>
              <w:snapToGrid w:val="0"/>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腐朽</w:t>
            </w:r>
          </w:p>
        </w:tc>
        <w:tc>
          <w:tcPr>
            <w:tcW w:w="1039" w:type="dxa"/>
            <w:vMerge w:val="continue"/>
            <w:tcBorders>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c>
          <w:tcPr>
            <w:tcW w:w="3100" w:type="dxa"/>
            <w:gridSpan w:val="3"/>
            <w:vMerge w:val="continue"/>
            <w:tcBorders>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c>
          <w:tcPr>
            <w:tcW w:w="2165" w:type="dxa"/>
            <w:vMerge w:val="continue"/>
            <w:tcBorders>
              <w:left w:val="single" w:color="auto" w:sz="8" w:space="0"/>
              <w:bottom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278" w:hRule="atLeast"/>
          <w:jc w:val="center"/>
        </w:trPr>
        <w:tc>
          <w:tcPr>
            <w:tcW w:w="683" w:type="dxa"/>
            <w:vMerge w:val="continue"/>
            <w:tcBorders>
              <w:bottom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c>
          <w:tcPr>
            <w:tcW w:w="969" w:type="dxa"/>
            <w:vMerge w:val="continue"/>
            <w:tcBorders>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c>
          <w:tcPr>
            <w:tcW w:w="550" w:type="dxa"/>
            <w:vMerge w:val="continue"/>
            <w:tcBorders>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c>
          <w:tcPr>
            <w:tcW w:w="1711" w:type="dxa"/>
            <w:tcBorders>
              <w:top w:val="single" w:color="auto" w:sz="8" w:space="0"/>
              <w:left w:val="single" w:color="auto" w:sz="8" w:space="0"/>
              <w:bottom w:val="single" w:color="auto" w:sz="8" w:space="0"/>
              <w:right w:val="single" w:color="auto" w:sz="8" w:space="0"/>
            </w:tcBorders>
            <w:vAlign w:val="center"/>
          </w:tcPr>
          <w:p>
            <w:pPr>
              <w:pStyle w:val="180"/>
              <w:snapToGrid w:val="0"/>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夹皮</w:t>
            </w:r>
          </w:p>
        </w:tc>
        <w:tc>
          <w:tcPr>
            <w:tcW w:w="1039" w:type="dxa"/>
            <w:vMerge w:val="continue"/>
            <w:tcBorders>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c>
          <w:tcPr>
            <w:tcW w:w="3100" w:type="dxa"/>
            <w:gridSpan w:val="3"/>
            <w:vMerge w:val="continue"/>
            <w:tcBorders>
              <w:left w:val="single" w:color="auto" w:sz="8" w:space="0"/>
              <w:bottom w:val="single" w:color="auto" w:sz="8" w:space="0"/>
              <w:right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c>
          <w:tcPr>
            <w:tcW w:w="2165" w:type="dxa"/>
            <w:vMerge w:val="continue"/>
            <w:tcBorders>
              <w:left w:val="single" w:color="auto" w:sz="8" w:space="0"/>
              <w:bottom w:val="single" w:color="auto" w:sz="8" w:space="0"/>
            </w:tcBorders>
            <w:vAlign w:val="center"/>
          </w:tcPr>
          <w:p>
            <w:pPr>
              <w:pStyle w:val="180"/>
              <w:snapToGrid w:val="0"/>
              <w:rPr>
                <w:rFonts w:hint="eastAsia" w:hAnsi="宋体"/>
                <w:color w:val="000000" w:themeColor="text1"/>
                <w:szCs w:val="18"/>
                <w:lang w:val="en-US" w:eastAsia="zh-CN"/>
                <w14:textFill>
                  <w14:solidFill>
                    <w14:schemeClr w14:val="tx1"/>
                  </w14:solidFill>
                </w14:textFill>
              </w:rPr>
            </w:pPr>
          </w:p>
        </w:tc>
      </w:tr>
    </w:tbl>
    <w:p>
      <w:pPr>
        <w:pStyle w:val="59"/>
        <w:ind w:left="0" w:leftChars="0" w:firstLine="0" w:firstLineChars="0"/>
        <w:rPr>
          <w:rFonts w:hint="eastAsia"/>
          <w:color w:val="000000" w:themeColor="text1"/>
          <w14:textFill>
            <w14:solidFill>
              <w14:schemeClr w14:val="tx1"/>
            </w14:solidFill>
          </w14:textFill>
        </w:rPr>
      </w:pPr>
    </w:p>
    <w:p>
      <w:pPr>
        <w:pStyle w:val="59"/>
        <w:ind w:left="0" w:leftChars="0" w:firstLine="0" w:firstLineChars="0"/>
        <w:jc w:val="center"/>
        <w:rPr>
          <w:rFonts w:hint="eastAsia" w:ascii="黑体" w:hAnsi="黑体" w:eastAsia="黑体" w:cs="黑体"/>
          <w:b w:val="0"/>
          <w:bCs w:val="0"/>
          <w:color w:val="000000" w:themeColor="text1"/>
          <w14:textFill>
            <w14:solidFill>
              <w14:schemeClr w14:val="tx1"/>
            </w14:solidFill>
          </w14:textFill>
        </w:rPr>
      </w:pPr>
    </w:p>
    <w:p>
      <w:pPr>
        <w:pStyle w:val="59"/>
        <w:ind w:left="0" w:leftChars="0" w:firstLine="0" w:firstLineChars="0"/>
        <w:jc w:val="center"/>
        <w:rPr>
          <w:rFonts w:hint="eastAsia" w:ascii="黑体" w:hAnsi="黑体" w:eastAsia="黑体" w:cs="黑体"/>
          <w:b w:val="0"/>
          <w:bCs w:val="0"/>
          <w:color w:val="000000" w:themeColor="text1"/>
          <w14:textFill>
            <w14:solidFill>
              <w14:schemeClr w14:val="tx1"/>
            </w14:solidFill>
          </w14:textFill>
        </w:rPr>
      </w:pPr>
    </w:p>
    <w:p>
      <w:pPr>
        <w:pStyle w:val="59"/>
        <w:ind w:left="0" w:leftChars="0" w:firstLine="0" w:firstLineChars="0"/>
        <w:jc w:val="center"/>
        <w:rPr>
          <w:rFonts w:hint="eastAsia" w:ascii="黑体" w:hAnsi="黑体" w:eastAsia="黑体" w:cs="黑体"/>
          <w:b w:val="0"/>
          <w:bCs w:val="0"/>
          <w:color w:val="000000" w:themeColor="text1"/>
          <w:lang w:eastAsia="zh-CN"/>
          <w14:textFill>
            <w14:solidFill>
              <w14:schemeClr w14:val="tx1"/>
            </w14:solidFill>
          </w14:textFill>
        </w:rPr>
      </w:pPr>
    </w:p>
    <w:p>
      <w:pPr>
        <w:pStyle w:val="59"/>
        <w:ind w:left="0" w:leftChars="0" w:firstLine="0" w:firstLineChars="0"/>
        <w:jc w:val="center"/>
        <w:rPr>
          <w:rFonts w:hint="eastAsia" w:ascii="黑体" w:hAnsi="黑体" w:eastAsia="黑体" w:cs="黑体"/>
          <w:b w:val="0"/>
          <w:bCs w:val="0"/>
          <w:color w:val="000000" w:themeColor="text1"/>
          <w:lang w:eastAsia="zh-CN"/>
          <w14:textFill>
            <w14:solidFill>
              <w14:schemeClr w14:val="tx1"/>
            </w14:solidFill>
          </w14:textFill>
        </w:rPr>
      </w:pPr>
    </w:p>
    <w:p>
      <w:pPr>
        <w:pStyle w:val="59"/>
        <w:ind w:left="0" w:leftChars="0" w:firstLine="0" w:firstLineChars="0"/>
        <w:jc w:val="center"/>
        <w:rPr>
          <w:rFonts w:hint="eastAsia"/>
          <w:color w:val="000000" w:themeColor="text1"/>
          <w14:textFill>
            <w14:solidFill>
              <w14:schemeClr w14:val="tx1"/>
            </w14:solidFill>
          </w14:textFill>
        </w:rPr>
      </w:pPr>
      <w:r>
        <w:rPr>
          <w:rFonts w:hint="eastAsia" w:ascii="黑体" w:hAnsi="黑体" w:eastAsia="黑体" w:cs="黑体"/>
          <w:b w:val="0"/>
          <w:bCs w:val="0"/>
          <w:color w:val="000000" w:themeColor="text1"/>
          <w14:textFill>
            <w14:solidFill>
              <w14:schemeClr w14:val="tx1"/>
            </w14:solidFill>
          </w14:textFill>
        </w:rPr>
        <w:t>表1</w:t>
      </w:r>
      <w:r>
        <w:rPr>
          <w:rFonts w:hint="eastAsia"/>
          <w:color w:val="000000" w:themeColor="text1"/>
          <w14:textFill>
            <w14:solidFill>
              <w14:schemeClr w14:val="tx1"/>
            </w14:solidFill>
          </w14:textFill>
        </w:rPr>
        <w:t xml:space="preserve">  </w:t>
      </w:r>
      <w:r>
        <w:rPr>
          <w:rFonts w:hint="eastAsia" w:ascii="黑体" w:hAnsi="Times New Roman" w:eastAsia="黑体" w:cs="Times New Roman"/>
          <w:color w:val="000000" w:themeColor="text1"/>
          <w:sz w:val="21"/>
          <w:lang w:val="en-US" w:eastAsia="zh-CN" w:bidi="ar-SA"/>
          <w14:textFill>
            <w14:solidFill>
              <w14:schemeClr w14:val="tx1"/>
            </w14:solidFill>
          </w14:textFill>
        </w:rPr>
        <w:t>木质平托盘评价指标体系（续）</w:t>
      </w:r>
    </w:p>
    <w:tbl>
      <w:tblPr>
        <w:tblStyle w:val="27"/>
        <w:tblpPr w:leftFromText="180" w:rightFromText="180" w:vertAnchor="text" w:horzAnchor="page" w:tblpXSpec="center" w:tblpY="400"/>
        <w:tblOverlap w:val="never"/>
        <w:tblW w:w="1026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0" w:type="dxa"/>
          <w:bottom w:w="0" w:type="dxa"/>
          <w:right w:w="80" w:type="dxa"/>
        </w:tblCellMar>
      </w:tblPr>
      <w:tblGrid>
        <w:gridCol w:w="534"/>
        <w:gridCol w:w="884"/>
        <w:gridCol w:w="341"/>
        <w:gridCol w:w="982"/>
        <w:gridCol w:w="811"/>
        <w:gridCol w:w="1066"/>
        <w:gridCol w:w="1300"/>
        <w:gridCol w:w="1146"/>
        <w:gridCol w:w="1104"/>
        <w:gridCol w:w="20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90" w:hRule="atLeast"/>
          <w:jc w:val="center"/>
        </w:trPr>
        <w:tc>
          <w:tcPr>
            <w:tcW w:w="534" w:type="dxa"/>
            <w:vMerge w:val="restart"/>
            <w:tcBorders>
              <w:top w:val="single" w:color="auto" w:sz="8" w:space="0"/>
              <w:right w:val="single" w:color="auto" w:sz="8" w:space="0"/>
            </w:tcBorders>
            <w:vAlign w:val="center"/>
          </w:tcPr>
          <w:p>
            <w:pPr>
              <w:pStyle w:val="180"/>
              <w:snapToGrid w:val="0"/>
              <w:ind w:firstLine="0" w:firstLineChars="0"/>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ascii="Times New Roman"/>
                <w:bCs/>
                <w:color w:val="000000" w:themeColor="text1"/>
                <w:szCs w:val="18"/>
                <w14:textFill>
                  <w14:solidFill>
                    <w14:schemeClr w14:val="tx1"/>
                  </w14:solidFill>
                </w14:textFill>
              </w:rPr>
              <w:t>序号</w:t>
            </w:r>
          </w:p>
        </w:tc>
        <w:tc>
          <w:tcPr>
            <w:tcW w:w="884" w:type="dxa"/>
            <w:vMerge w:val="restart"/>
            <w:tcBorders>
              <w:top w:val="single" w:color="auto" w:sz="8" w:space="0"/>
              <w:left w:val="single" w:color="auto" w:sz="8" w:space="0"/>
              <w:right w:val="single" w:color="auto" w:sz="8" w:space="0"/>
            </w:tcBorders>
            <w:vAlign w:val="center"/>
          </w:tcPr>
          <w:p>
            <w:pPr>
              <w:pStyle w:val="180"/>
              <w:snapToGrid w:val="0"/>
              <w:ind w:firstLine="0" w:firstLineChars="0"/>
              <w:rPr>
                <w:rFonts w:ascii="宋体" w:hAnsi="Times New Roman" w:eastAsia="宋体" w:cs="Times New Roman"/>
                <w:color w:val="000000" w:themeColor="text1"/>
                <w:sz w:val="18"/>
                <w:szCs w:val="18"/>
                <w:lang w:val="en-US" w:eastAsia="zh-CN" w:bidi="ar-SA"/>
                <w14:textFill>
                  <w14:solidFill>
                    <w14:schemeClr w14:val="tx1"/>
                  </w14:solidFill>
                </w14:textFill>
              </w:rPr>
            </w:pPr>
            <w:r>
              <w:rPr>
                <w:rFonts w:hAnsi="宋体"/>
                <w:bCs/>
                <w:color w:val="000000" w:themeColor="text1"/>
                <w:szCs w:val="18"/>
                <w14:textFill>
                  <w14:solidFill>
                    <w14:schemeClr w14:val="tx1"/>
                  </w14:solidFill>
                </w14:textFill>
              </w:rPr>
              <w:t>指标类型</w:t>
            </w:r>
          </w:p>
        </w:tc>
        <w:tc>
          <w:tcPr>
            <w:tcW w:w="2134" w:type="dxa"/>
            <w:gridSpan w:val="3"/>
            <w:vMerge w:val="restart"/>
            <w:tcBorders>
              <w:top w:val="single" w:color="auto" w:sz="8" w:space="0"/>
              <w:left w:val="single" w:color="auto" w:sz="8" w:space="0"/>
              <w:right w:val="single" w:color="auto" w:sz="8" w:space="0"/>
            </w:tcBorders>
            <w:vAlign w:val="center"/>
          </w:tcPr>
          <w:p>
            <w:pPr>
              <w:pStyle w:val="180"/>
              <w:snapToGrid w:val="0"/>
              <w:ind w:firstLine="0" w:firstLineChars="0"/>
              <w:rPr>
                <w:rFonts w:ascii="宋体" w:hAnsi="Times New Roman" w:eastAsia="宋体" w:cs="Times New Roman"/>
                <w:color w:val="000000" w:themeColor="text1"/>
                <w:sz w:val="18"/>
                <w:szCs w:val="18"/>
                <w:lang w:val="en-US" w:eastAsia="zh-CN" w:bidi="ar-SA"/>
                <w14:textFill>
                  <w14:solidFill>
                    <w14:schemeClr w14:val="tx1"/>
                  </w14:solidFill>
                </w14:textFill>
              </w:rPr>
            </w:pPr>
            <w:r>
              <w:rPr>
                <w:rFonts w:hAnsi="宋体"/>
                <w:bCs/>
                <w:color w:val="000000" w:themeColor="text1"/>
                <w:szCs w:val="18"/>
                <w14:textFill>
                  <w14:solidFill>
                    <w14:schemeClr w14:val="tx1"/>
                  </w14:solidFill>
                </w14:textFill>
              </w:rPr>
              <w:t>评价指标</w:t>
            </w:r>
          </w:p>
        </w:tc>
        <w:tc>
          <w:tcPr>
            <w:tcW w:w="1066" w:type="dxa"/>
            <w:vMerge w:val="restart"/>
            <w:tcBorders>
              <w:top w:val="single" w:color="auto" w:sz="8" w:space="0"/>
              <w:left w:val="single" w:color="auto" w:sz="8" w:space="0"/>
              <w:right w:val="single" w:color="auto" w:sz="8" w:space="0"/>
            </w:tcBorders>
            <w:vAlign w:val="center"/>
          </w:tcPr>
          <w:p>
            <w:pPr>
              <w:pStyle w:val="180"/>
              <w:snapToGrid w:val="0"/>
              <w:ind w:firstLine="0" w:firstLineChars="0"/>
              <w:rPr>
                <w:rFonts w:ascii="宋体" w:hAnsi="Times New Roman" w:eastAsia="宋体" w:cs="Times New Roman"/>
                <w:color w:val="000000" w:themeColor="text1"/>
                <w:sz w:val="18"/>
                <w:szCs w:val="18"/>
                <w:lang w:val="en-US" w:eastAsia="zh-CN" w:bidi="ar-SA"/>
                <w14:textFill>
                  <w14:solidFill>
                    <w14:schemeClr w14:val="tx1"/>
                  </w14:solidFill>
                </w14:textFill>
              </w:rPr>
            </w:pPr>
            <w:r>
              <w:rPr>
                <w:rFonts w:hAnsi="宋体"/>
                <w:bCs/>
                <w:color w:val="000000" w:themeColor="text1"/>
                <w:szCs w:val="18"/>
                <w14:textFill>
                  <w14:solidFill>
                    <w14:schemeClr w14:val="tx1"/>
                  </w14:solidFill>
                </w14:textFill>
              </w:rPr>
              <w:t>指标来源</w:t>
            </w:r>
          </w:p>
          <w:p>
            <w:pPr>
              <w:pStyle w:val="180"/>
              <w:snapToGrid w:val="0"/>
              <w:ind w:firstLine="0" w:firstLineChars="0"/>
              <w:rPr>
                <w:rFonts w:ascii="宋体" w:hAnsi="Times New Roman" w:eastAsia="宋体" w:cs="Times New Roman"/>
                <w:color w:val="000000" w:themeColor="text1"/>
                <w:sz w:val="18"/>
                <w:szCs w:val="18"/>
                <w:lang w:val="en-US" w:eastAsia="zh-CN" w:bidi="ar-SA"/>
                <w14:textFill>
                  <w14:solidFill>
                    <w14:schemeClr w14:val="tx1"/>
                  </w14:solidFill>
                </w14:textFill>
              </w:rPr>
            </w:pPr>
          </w:p>
        </w:tc>
        <w:tc>
          <w:tcPr>
            <w:tcW w:w="3550" w:type="dxa"/>
            <w:gridSpan w:val="3"/>
            <w:tcBorders>
              <w:top w:val="single" w:color="auto" w:sz="8" w:space="0"/>
              <w:left w:val="single" w:color="auto" w:sz="8" w:space="0"/>
              <w:bottom w:val="single" w:color="auto" w:sz="8" w:space="0"/>
              <w:right w:val="single" w:color="auto" w:sz="8" w:space="0"/>
            </w:tcBorders>
            <w:vAlign w:val="center"/>
          </w:tcPr>
          <w:p>
            <w:pPr>
              <w:pStyle w:val="180"/>
              <w:snapToGrid w:val="0"/>
              <w:ind w:firstLine="0" w:firstLineChars="0"/>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hint="eastAsia" w:hAnsi="宋体"/>
                <w:bCs/>
                <w:color w:val="000000" w:themeColor="text1"/>
                <w:szCs w:val="18"/>
                <w14:textFill>
                  <w14:solidFill>
                    <w14:schemeClr w14:val="tx1"/>
                  </w14:solidFill>
                </w14:textFill>
              </w:rPr>
              <w:t>指标水平分级</w:t>
            </w:r>
          </w:p>
        </w:tc>
        <w:tc>
          <w:tcPr>
            <w:tcW w:w="2096" w:type="dxa"/>
            <w:vMerge w:val="restart"/>
            <w:tcBorders>
              <w:top w:val="single" w:color="auto" w:sz="8" w:space="0"/>
              <w:left w:val="single" w:color="auto" w:sz="8" w:space="0"/>
            </w:tcBorders>
            <w:vAlign w:val="center"/>
          </w:tcPr>
          <w:p>
            <w:pPr>
              <w:pStyle w:val="180"/>
              <w:snapToGrid w:val="0"/>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hAnsi="宋体"/>
                <w:bCs/>
                <w:color w:val="000000" w:themeColor="text1"/>
                <w:szCs w:val="18"/>
                <w14:textFill>
                  <w14:solidFill>
                    <w14:schemeClr w14:val="tx1"/>
                  </w14:solidFill>
                </w14:textFill>
              </w:rPr>
              <w:t>判断依据/方法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428" w:hRule="atLeast"/>
          <w:jc w:val="center"/>
        </w:trPr>
        <w:tc>
          <w:tcPr>
            <w:tcW w:w="534" w:type="dxa"/>
            <w:vMerge w:val="continue"/>
            <w:tcBorders>
              <w:bottom w:val="single" w:color="auto" w:sz="8" w:space="0"/>
              <w:right w:val="single" w:color="auto" w:sz="8" w:space="0"/>
            </w:tcBorders>
            <w:vAlign w:val="center"/>
          </w:tcPr>
          <w:p>
            <w:pPr>
              <w:pStyle w:val="180"/>
              <w:snapToGrid w:val="0"/>
              <w:rPr>
                <w:rFonts w:hint="eastAsia"/>
                <w:color w:val="000000" w:themeColor="text1"/>
                <w:szCs w:val="18"/>
                <w:lang w:val="en-US" w:eastAsia="zh-CN"/>
                <w14:textFill>
                  <w14:solidFill>
                    <w14:schemeClr w14:val="tx1"/>
                  </w14:solidFill>
                </w14:textFill>
              </w:rPr>
            </w:pPr>
          </w:p>
        </w:tc>
        <w:tc>
          <w:tcPr>
            <w:tcW w:w="884" w:type="dxa"/>
            <w:vMerge w:val="continue"/>
            <w:tcBorders>
              <w:left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2134" w:type="dxa"/>
            <w:gridSpan w:val="3"/>
            <w:vMerge w:val="continue"/>
            <w:tcBorders>
              <w:left w:val="single" w:color="auto" w:sz="8" w:space="0"/>
              <w:bottom w:val="single" w:color="auto" w:sz="8" w:space="0"/>
              <w:right w:val="single" w:color="auto" w:sz="8" w:space="0"/>
            </w:tcBorders>
            <w:vAlign w:val="center"/>
          </w:tcPr>
          <w:p>
            <w:pPr>
              <w:pStyle w:val="180"/>
              <w:snapToGrid w:val="0"/>
              <w:rPr>
                <w:rFonts w:hAnsi="宋体"/>
                <w:color w:val="000000" w:themeColor="text1"/>
                <w:szCs w:val="18"/>
                <w14:textFill>
                  <w14:solidFill>
                    <w14:schemeClr w14:val="tx1"/>
                  </w14:solidFill>
                </w14:textFill>
              </w:rPr>
            </w:pPr>
          </w:p>
        </w:tc>
        <w:tc>
          <w:tcPr>
            <w:tcW w:w="1066" w:type="dxa"/>
            <w:vMerge w:val="continue"/>
            <w:tcBorders>
              <w:left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1300" w:type="dxa"/>
            <w:tcBorders>
              <w:top w:val="single" w:color="auto" w:sz="8" w:space="0"/>
              <w:left w:val="single" w:color="auto" w:sz="8" w:space="0"/>
              <w:bottom w:val="single" w:color="auto" w:sz="8" w:space="0"/>
              <w:right w:val="single" w:color="auto" w:sz="8" w:space="0"/>
            </w:tcBorders>
            <w:vAlign w:val="center"/>
          </w:tcPr>
          <w:p>
            <w:pPr>
              <w:pStyle w:val="180"/>
              <w:snapToGrid w:val="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先进水平</w:t>
            </w:r>
          </w:p>
          <w:p>
            <w:pPr>
              <w:pStyle w:val="180"/>
              <w:snapToGrid w:val="0"/>
              <w:ind w:firstLine="0" w:firstLineChars="0"/>
              <w:rPr>
                <w:rFonts w:hint="eastAsia" w:ascii="宋体" w:hAnsi="宋体" w:eastAsia="宋体" w:cs="Times New Roman"/>
                <w:bCs/>
                <w:color w:val="000000" w:themeColor="text1"/>
                <w:sz w:val="18"/>
                <w:szCs w:val="18"/>
                <w:lang w:val="en-US" w:eastAsia="zh-CN" w:bidi="ar-SA"/>
                <w14:textFill>
                  <w14:solidFill>
                    <w14:schemeClr w14:val="tx1"/>
                  </w14:solidFill>
                </w14:textFill>
              </w:rPr>
            </w:pPr>
            <w:r>
              <w:rPr>
                <w:rFonts w:hint="eastAsia" w:hAnsi="宋体"/>
                <w:bCs/>
                <w:color w:val="000000" w:themeColor="text1"/>
                <w:szCs w:val="18"/>
                <w14:textFill>
                  <w14:solidFill>
                    <w14:schemeClr w14:val="tx1"/>
                  </w14:solidFill>
                </w14:textFill>
              </w:rPr>
              <w:t>（五星）</w:t>
            </w:r>
          </w:p>
        </w:tc>
        <w:tc>
          <w:tcPr>
            <w:tcW w:w="1146" w:type="dxa"/>
            <w:tcBorders>
              <w:top w:val="single" w:color="auto" w:sz="8" w:space="0"/>
              <w:left w:val="single" w:color="auto" w:sz="8" w:space="0"/>
              <w:bottom w:val="single" w:color="auto" w:sz="8" w:space="0"/>
              <w:right w:val="single" w:color="auto" w:sz="8" w:space="0"/>
            </w:tcBorders>
            <w:vAlign w:val="center"/>
          </w:tcPr>
          <w:p>
            <w:pPr>
              <w:pStyle w:val="180"/>
              <w:snapToGrid w:val="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平均水平</w:t>
            </w:r>
          </w:p>
          <w:p>
            <w:pPr>
              <w:pStyle w:val="180"/>
              <w:snapToGrid w:val="0"/>
              <w:ind w:firstLine="0" w:firstLineChars="0"/>
              <w:rPr>
                <w:rFonts w:hint="eastAsia" w:ascii="宋体" w:hAnsi="宋体" w:eastAsia="宋体" w:cs="Times New Roman"/>
                <w:bCs/>
                <w:color w:val="000000" w:themeColor="text1"/>
                <w:sz w:val="18"/>
                <w:szCs w:val="18"/>
                <w:lang w:val="en-US" w:eastAsia="zh-CN" w:bidi="ar-SA"/>
                <w14:textFill>
                  <w14:solidFill>
                    <w14:schemeClr w14:val="tx1"/>
                  </w14:solidFill>
                </w14:textFill>
              </w:rPr>
            </w:pPr>
            <w:r>
              <w:rPr>
                <w:rFonts w:hint="eastAsia" w:hAnsi="宋体"/>
                <w:bCs/>
                <w:color w:val="000000" w:themeColor="text1"/>
                <w:szCs w:val="18"/>
                <w14:textFill>
                  <w14:solidFill>
                    <w14:schemeClr w14:val="tx1"/>
                  </w14:solidFill>
                </w14:textFill>
              </w:rPr>
              <w:t>（四星）</w:t>
            </w:r>
          </w:p>
        </w:tc>
        <w:tc>
          <w:tcPr>
            <w:tcW w:w="1104" w:type="dxa"/>
            <w:tcBorders>
              <w:top w:val="single" w:color="auto" w:sz="8" w:space="0"/>
              <w:left w:val="single" w:color="auto" w:sz="8" w:space="0"/>
              <w:bottom w:val="single" w:color="auto" w:sz="8" w:space="0"/>
              <w:right w:val="single" w:color="auto" w:sz="8" w:space="0"/>
            </w:tcBorders>
            <w:vAlign w:val="center"/>
          </w:tcPr>
          <w:p>
            <w:pPr>
              <w:pStyle w:val="180"/>
              <w:snapToGrid w:val="0"/>
              <w:rPr>
                <w:rFonts w:hAnsi="宋体"/>
                <w:bCs/>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基准水平</w:t>
            </w:r>
          </w:p>
          <w:p>
            <w:pPr>
              <w:pStyle w:val="180"/>
              <w:snapToGrid w:val="0"/>
              <w:ind w:firstLine="0" w:firstLineChars="0"/>
              <w:rPr>
                <w:rFonts w:hint="eastAsia" w:ascii="宋体" w:hAnsi="宋体" w:eastAsia="宋体" w:cs="Times New Roman"/>
                <w:bCs/>
                <w:color w:val="000000" w:themeColor="text1"/>
                <w:sz w:val="18"/>
                <w:szCs w:val="18"/>
                <w:lang w:val="en-US" w:eastAsia="zh-CN" w:bidi="ar-SA"/>
                <w14:textFill>
                  <w14:solidFill>
                    <w14:schemeClr w14:val="tx1"/>
                  </w14:solidFill>
                </w14:textFill>
              </w:rPr>
            </w:pPr>
            <w:r>
              <w:rPr>
                <w:rFonts w:hint="eastAsia" w:hAnsi="宋体"/>
                <w:bCs/>
                <w:color w:val="000000" w:themeColor="text1"/>
                <w:szCs w:val="18"/>
                <w14:textFill>
                  <w14:solidFill>
                    <w14:schemeClr w14:val="tx1"/>
                  </w14:solidFill>
                </w14:textFill>
              </w:rPr>
              <w:t>（三星）</w:t>
            </w:r>
          </w:p>
        </w:tc>
        <w:tc>
          <w:tcPr>
            <w:tcW w:w="2096" w:type="dxa"/>
            <w:vMerge w:val="continue"/>
            <w:tcBorders>
              <w:left w:val="single" w:color="auto" w:sz="8" w:space="0"/>
              <w:bottom w:val="single" w:color="auto" w:sz="8" w:space="0"/>
            </w:tcBorders>
            <w:vAlign w:val="center"/>
          </w:tcPr>
          <w:p>
            <w:pPr>
              <w:pStyle w:val="180"/>
              <w:snapToGrid w:val="0"/>
              <w:rPr>
                <w:rFonts w:hint="eastAsia" w:hAnsi="宋体"/>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335" w:hRule="atLeast"/>
          <w:jc w:val="center"/>
        </w:trPr>
        <w:tc>
          <w:tcPr>
            <w:tcW w:w="534" w:type="dxa"/>
            <w:tcBorders>
              <w:top w:val="single" w:color="auto" w:sz="8" w:space="0"/>
              <w:bottom w:val="single" w:color="auto" w:sz="8" w:space="0"/>
              <w:right w:val="single" w:color="auto" w:sz="8" w:space="0"/>
            </w:tcBorders>
            <w:vAlign w:val="center"/>
          </w:tcPr>
          <w:p>
            <w:pPr>
              <w:pStyle w:val="180"/>
              <w:snapToGrid w:val="0"/>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9</w:t>
            </w:r>
          </w:p>
        </w:tc>
        <w:tc>
          <w:tcPr>
            <w:tcW w:w="884" w:type="dxa"/>
            <w:vMerge w:val="restart"/>
            <w:tcBorders>
              <w:top w:val="single" w:color="auto" w:sz="8" w:space="0"/>
              <w:left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基</w:t>
            </w:r>
          </w:p>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础</w:t>
            </w:r>
          </w:p>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指</w:t>
            </w:r>
          </w:p>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标</w:t>
            </w:r>
          </w:p>
        </w:tc>
        <w:tc>
          <w:tcPr>
            <w:tcW w:w="2134" w:type="dxa"/>
            <w:gridSpan w:val="3"/>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刨花垫块</w:t>
            </w:r>
          </w:p>
        </w:tc>
        <w:tc>
          <w:tcPr>
            <w:tcW w:w="1066" w:type="dxa"/>
            <w:vMerge w:val="restart"/>
            <w:tcBorders>
              <w:top w:val="single" w:color="auto" w:sz="8" w:space="0"/>
              <w:left w:val="single" w:color="auto" w:sz="8" w:space="0"/>
              <w:right w:val="single" w:color="auto" w:sz="8" w:space="0"/>
            </w:tcBorders>
            <w:vAlign w:val="center"/>
          </w:tcPr>
          <w:p>
            <w:pPr>
              <w:pStyle w:val="180"/>
              <w:snapToGrid w:val="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GB/T</w:t>
            </w:r>
            <w:r>
              <w:rPr>
                <w:rFonts w:hint="eastAsia" w:hAnsi="宋体"/>
                <w:color w:val="000000" w:themeColor="text1"/>
                <w:szCs w:val="18"/>
                <w14:textFill>
                  <w14:solidFill>
                    <w14:schemeClr w14:val="tx1"/>
                  </w14:solidFill>
                </w14:textFill>
              </w:rPr>
              <w:t xml:space="preserve"> </w:t>
            </w:r>
            <w:r>
              <w:rPr>
                <w:rFonts w:hAnsi="宋体"/>
                <w:color w:val="000000" w:themeColor="text1"/>
                <w:szCs w:val="18"/>
                <w14:textFill>
                  <w14:solidFill>
                    <w14:schemeClr w14:val="tx1"/>
                  </w14:solidFill>
                </w14:textFill>
              </w:rPr>
              <w:t>31148</w:t>
            </w:r>
          </w:p>
          <w:p>
            <w:pPr>
              <w:pStyle w:val="180"/>
              <w:snapToGrid w:val="0"/>
              <w:rPr>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-2022</w:t>
            </w:r>
          </w:p>
        </w:tc>
        <w:tc>
          <w:tcPr>
            <w:tcW w:w="3550" w:type="dxa"/>
            <w:gridSpan w:val="3"/>
            <w:tcBorders>
              <w:top w:val="single" w:color="auto" w:sz="8" w:space="0"/>
              <w:left w:val="single" w:color="auto" w:sz="8" w:space="0"/>
              <w:bottom w:val="single" w:color="auto" w:sz="8" w:space="0"/>
              <w:right w:val="single" w:color="auto" w:sz="8" w:space="0"/>
            </w:tcBorders>
            <w:vAlign w:val="center"/>
          </w:tcPr>
          <w:p>
            <w:pPr>
              <w:pStyle w:val="180"/>
              <w:snapToGrid w:val="0"/>
              <w:jc w:val="both"/>
              <w:rPr>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应符合</w:t>
            </w:r>
            <w:r>
              <w:rPr>
                <w:rFonts w:hAnsi="宋体"/>
                <w:color w:val="000000" w:themeColor="text1"/>
                <w:szCs w:val="18"/>
                <w14:textFill>
                  <w14:solidFill>
                    <w14:schemeClr w14:val="tx1"/>
                  </w14:solidFill>
                </w14:textFill>
              </w:rPr>
              <w:t>GB/T</w:t>
            </w:r>
            <w:r>
              <w:rPr>
                <w:rFonts w:hint="eastAsia" w:hAnsi="宋体"/>
                <w:color w:val="000000" w:themeColor="text1"/>
                <w:szCs w:val="18"/>
                <w14:textFill>
                  <w14:solidFill>
                    <w14:schemeClr w14:val="tx1"/>
                  </w14:solidFill>
                </w14:textFill>
              </w:rPr>
              <w:t xml:space="preserve"> </w:t>
            </w:r>
            <w:r>
              <w:rPr>
                <w:rFonts w:hAnsi="宋体"/>
                <w:color w:val="000000" w:themeColor="text1"/>
                <w:szCs w:val="18"/>
                <w14:textFill>
                  <w14:solidFill>
                    <w14:schemeClr w14:val="tx1"/>
                  </w14:solidFill>
                </w14:textFill>
              </w:rPr>
              <w:t>31148</w:t>
            </w:r>
            <w:r>
              <w:rPr>
                <w:rFonts w:hint="eastAsia" w:hAnsi="宋体"/>
                <w:color w:val="000000" w:themeColor="text1"/>
                <w:szCs w:val="18"/>
                <w14:textFill>
                  <w14:solidFill>
                    <w14:schemeClr w14:val="tx1"/>
                  </w14:solidFill>
                </w14:textFill>
              </w:rPr>
              <w:t>—2022中附录A的要求</w:t>
            </w:r>
          </w:p>
        </w:tc>
        <w:tc>
          <w:tcPr>
            <w:tcW w:w="2096" w:type="dxa"/>
            <w:tcBorders>
              <w:top w:val="single" w:color="auto" w:sz="8" w:space="0"/>
              <w:left w:val="single" w:color="auto" w:sz="8" w:space="0"/>
              <w:bottom w:val="single" w:color="auto" w:sz="8" w:space="0"/>
            </w:tcBorders>
            <w:vAlign w:val="center"/>
          </w:tcPr>
          <w:p>
            <w:pPr>
              <w:pStyle w:val="180"/>
              <w:snapToGrid w:val="0"/>
              <w:rPr>
                <w:rFonts w:hAnsi="宋体"/>
                <w:color w:val="000000" w:themeColor="text1"/>
                <w:szCs w:val="18"/>
                <w:highlight w:val="yellow"/>
                <w14:textFill>
                  <w14:solidFill>
                    <w14:schemeClr w14:val="tx1"/>
                  </w14:solidFill>
                </w14:textFill>
              </w:rPr>
            </w:pPr>
            <w:r>
              <w:rPr>
                <w:rFonts w:hint="eastAsia" w:hAnsi="宋体"/>
                <w:color w:val="000000" w:themeColor="text1"/>
                <w:szCs w:val="18"/>
                <w14:textFill>
                  <w14:solidFill>
                    <w14:schemeClr w14:val="tx1"/>
                  </w14:solidFill>
                </w14:textFill>
              </w:rPr>
              <w:t>应按</w:t>
            </w:r>
            <w:r>
              <w:rPr>
                <w:rFonts w:hAnsi="宋体"/>
                <w:color w:val="000000" w:themeColor="text1"/>
                <w:szCs w:val="18"/>
                <w14:textFill>
                  <w14:solidFill>
                    <w14:schemeClr w14:val="tx1"/>
                  </w14:solidFill>
                </w14:textFill>
              </w:rPr>
              <w:t>GB/T</w:t>
            </w:r>
            <w:r>
              <w:rPr>
                <w:rFonts w:hint="eastAsia" w:hAnsi="宋体"/>
                <w:color w:val="000000" w:themeColor="text1"/>
                <w:szCs w:val="18"/>
                <w14:textFill>
                  <w14:solidFill>
                    <w14:schemeClr w14:val="tx1"/>
                  </w14:solidFill>
                </w14:textFill>
              </w:rPr>
              <w:t xml:space="preserve"> </w:t>
            </w:r>
            <w:r>
              <w:rPr>
                <w:rFonts w:hAnsi="宋体"/>
                <w:color w:val="000000" w:themeColor="text1"/>
                <w:szCs w:val="18"/>
                <w14:textFill>
                  <w14:solidFill>
                    <w14:schemeClr w14:val="tx1"/>
                  </w14:solidFill>
                </w14:textFill>
              </w:rPr>
              <w:t>31148</w:t>
            </w:r>
            <w:r>
              <w:rPr>
                <w:rFonts w:hint="eastAsia" w:hAnsi="宋体"/>
                <w:color w:val="000000" w:themeColor="text1"/>
                <w:szCs w:val="18"/>
                <w14:textFill>
                  <w14:solidFill>
                    <w14:schemeClr w14:val="tx1"/>
                  </w14:solidFill>
                </w14:textFill>
              </w:rPr>
              <w:t>—2022中附录A的要求进行检测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162" w:hRule="atLeast"/>
          <w:jc w:val="center"/>
        </w:trPr>
        <w:tc>
          <w:tcPr>
            <w:tcW w:w="534" w:type="dxa"/>
            <w:tcBorders>
              <w:top w:val="single" w:color="auto" w:sz="8" w:space="0"/>
              <w:bottom w:val="single" w:color="auto" w:sz="8" w:space="0"/>
              <w:right w:val="single" w:color="auto" w:sz="8" w:space="0"/>
            </w:tcBorders>
            <w:vAlign w:val="center"/>
          </w:tcPr>
          <w:p>
            <w:pPr>
              <w:pStyle w:val="180"/>
              <w:snapToGrid w:val="0"/>
              <w:rPr>
                <w:rFonts w:hint="default"/>
                <w:color w:val="000000" w:themeColor="text1"/>
                <w:szCs w:val="18"/>
                <w:lang w:val="en-US"/>
                <w14:textFill>
                  <w14:solidFill>
                    <w14:schemeClr w14:val="tx1"/>
                  </w14:solidFill>
                </w14:textFill>
              </w:rPr>
            </w:pPr>
            <w:r>
              <w:rPr>
                <w:rFonts w:hint="eastAsia"/>
                <w:color w:val="000000" w:themeColor="text1"/>
                <w:szCs w:val="18"/>
                <w:lang w:val="en-US" w:eastAsia="zh-CN"/>
                <w14:textFill>
                  <w14:solidFill>
                    <w14:schemeClr w14:val="tx1"/>
                  </w14:solidFill>
                </w14:textFill>
              </w:rPr>
              <w:t>10</w:t>
            </w:r>
          </w:p>
        </w:tc>
        <w:tc>
          <w:tcPr>
            <w:tcW w:w="884"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2134" w:type="dxa"/>
            <w:gridSpan w:val="3"/>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托盘钉</w:t>
            </w:r>
          </w:p>
        </w:tc>
        <w:tc>
          <w:tcPr>
            <w:tcW w:w="1066"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3550" w:type="dxa"/>
            <w:gridSpan w:val="3"/>
            <w:tcBorders>
              <w:top w:val="single" w:color="auto" w:sz="8" w:space="0"/>
              <w:left w:val="single" w:color="auto" w:sz="8" w:space="0"/>
              <w:bottom w:val="single" w:color="auto" w:sz="8" w:space="0"/>
              <w:right w:val="single" w:color="auto" w:sz="8" w:space="0"/>
            </w:tcBorders>
            <w:vAlign w:val="center"/>
          </w:tcPr>
          <w:p>
            <w:pPr>
              <w:pStyle w:val="180"/>
              <w:snapToGrid w:val="0"/>
              <w:jc w:val="both"/>
              <w:rPr>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应符合</w:t>
            </w:r>
            <w:r>
              <w:rPr>
                <w:rFonts w:hint="eastAsia" w:hAnsi="宋体"/>
                <w:color w:val="000000" w:themeColor="text1"/>
                <w:szCs w:val="18"/>
                <w:lang w:val="en-US" w:eastAsia="zh-CN"/>
                <w14:textFill>
                  <w14:solidFill>
                    <w14:schemeClr w14:val="tx1"/>
                  </w14:solidFill>
                </w14:textFill>
              </w:rPr>
              <w:t>GB/T 27704</w:t>
            </w:r>
            <w:r>
              <w:rPr>
                <w:rFonts w:hint="eastAsia" w:hAnsi="宋体"/>
                <w:color w:val="000000" w:themeColor="text1"/>
                <w:szCs w:val="18"/>
                <w14:textFill>
                  <w14:solidFill>
                    <w14:schemeClr w14:val="tx1"/>
                  </w14:solidFill>
                </w14:textFill>
              </w:rPr>
              <w:t>的规定</w:t>
            </w:r>
          </w:p>
        </w:tc>
        <w:tc>
          <w:tcPr>
            <w:tcW w:w="2096" w:type="dxa"/>
            <w:tcBorders>
              <w:top w:val="single" w:color="auto" w:sz="8" w:space="0"/>
              <w:left w:val="single" w:color="auto" w:sz="8" w:space="0"/>
              <w:bottom w:val="single" w:color="auto" w:sz="8" w:space="0"/>
            </w:tcBorders>
            <w:vAlign w:val="center"/>
          </w:tcPr>
          <w:p>
            <w:pPr>
              <w:pStyle w:val="180"/>
              <w:snapToGrid w:val="0"/>
              <w:rPr>
                <w:rFonts w:hAnsi="宋体"/>
                <w:color w:val="000000" w:themeColor="text1"/>
                <w:szCs w:val="18"/>
                <w:highlight w:val="yellow"/>
                <w14:textFill>
                  <w14:solidFill>
                    <w14:schemeClr w14:val="tx1"/>
                  </w14:solidFill>
                </w14:textFill>
              </w:rPr>
            </w:pPr>
            <w:r>
              <w:rPr>
                <w:rFonts w:hint="eastAsia" w:hAnsi="宋体"/>
                <w:color w:val="000000" w:themeColor="text1"/>
                <w:szCs w:val="18"/>
                <w14:textFill>
                  <w14:solidFill>
                    <w14:schemeClr w14:val="tx1"/>
                  </w14:solidFill>
                </w14:textFill>
              </w:rPr>
              <w:t>应按</w:t>
            </w:r>
            <w:r>
              <w:rPr>
                <w:rFonts w:hAnsi="宋体"/>
                <w:color w:val="000000" w:themeColor="text1"/>
                <w:szCs w:val="18"/>
                <w14:textFill>
                  <w14:solidFill>
                    <w14:schemeClr w14:val="tx1"/>
                  </w14:solidFill>
                </w14:textFill>
              </w:rPr>
              <w:t>GB/T</w:t>
            </w:r>
            <w:r>
              <w:rPr>
                <w:rFonts w:hint="eastAsia" w:hAnsi="宋体"/>
                <w:color w:val="000000" w:themeColor="text1"/>
                <w:szCs w:val="18"/>
                <w14:textFill>
                  <w14:solidFill>
                    <w14:schemeClr w14:val="tx1"/>
                  </w14:solidFill>
                </w14:textFill>
              </w:rPr>
              <w:t xml:space="preserve"> </w:t>
            </w:r>
            <w:r>
              <w:rPr>
                <w:rFonts w:hAnsi="宋体"/>
                <w:color w:val="000000" w:themeColor="text1"/>
                <w:szCs w:val="18"/>
                <w14:textFill>
                  <w14:solidFill>
                    <w14:schemeClr w14:val="tx1"/>
                  </w14:solidFill>
                </w14:textFill>
              </w:rPr>
              <w:t>31148</w:t>
            </w:r>
            <w:r>
              <w:rPr>
                <w:rFonts w:hint="eastAsia" w:hAnsi="宋体"/>
                <w:color w:val="000000" w:themeColor="text1"/>
                <w:szCs w:val="18"/>
                <w14:textFill>
                  <w14:solidFill>
                    <w14:schemeClr w14:val="tx1"/>
                  </w14:solidFill>
                </w14:textFill>
              </w:rPr>
              <w:t>—2022中</w:t>
            </w:r>
            <w:r>
              <w:rPr>
                <w:rFonts w:hint="eastAsia" w:hAnsi="宋体"/>
                <w:color w:val="000000" w:themeColor="text1"/>
                <w:szCs w:val="18"/>
                <w:lang w:val="en-US" w:eastAsia="zh-CN"/>
                <w14:textFill>
                  <w14:solidFill>
                    <w14:schemeClr w14:val="tx1"/>
                  </w14:solidFill>
                </w14:textFill>
              </w:rPr>
              <w:t>6.17</w:t>
            </w:r>
            <w:r>
              <w:rPr>
                <w:rFonts w:hint="eastAsia" w:hAnsi="宋体"/>
                <w:color w:val="000000" w:themeColor="text1"/>
                <w:szCs w:val="18"/>
                <w14:textFill>
                  <w14:solidFill>
                    <w14:schemeClr w14:val="tx1"/>
                  </w14:solidFill>
                </w14:textFill>
              </w:rPr>
              <w:t>的要求进行检测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346" w:hRule="atLeast"/>
          <w:jc w:val="center"/>
        </w:trPr>
        <w:tc>
          <w:tcPr>
            <w:tcW w:w="534" w:type="dxa"/>
            <w:tcBorders>
              <w:top w:val="single" w:color="auto" w:sz="8" w:space="0"/>
              <w:bottom w:val="single" w:color="auto" w:sz="8" w:space="0"/>
              <w:right w:val="single" w:color="auto" w:sz="8" w:space="0"/>
            </w:tcBorders>
            <w:vAlign w:val="center"/>
          </w:tcPr>
          <w:p>
            <w:pPr>
              <w:pStyle w:val="180"/>
              <w:snapToGrid w:val="0"/>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11</w:t>
            </w:r>
          </w:p>
        </w:tc>
        <w:tc>
          <w:tcPr>
            <w:tcW w:w="884"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2134" w:type="dxa"/>
            <w:gridSpan w:val="3"/>
            <w:tcBorders>
              <w:top w:val="single" w:color="auto" w:sz="8" w:space="0"/>
              <w:left w:val="single" w:color="auto" w:sz="8" w:space="0"/>
              <w:bottom w:val="single" w:color="auto" w:sz="8" w:space="0"/>
              <w:right w:val="single" w:color="auto" w:sz="8" w:space="0"/>
            </w:tcBorders>
            <w:vAlign w:val="center"/>
          </w:tcPr>
          <w:p>
            <w:pPr>
              <w:pStyle w:val="180"/>
              <w:snapToGrid w:val="0"/>
              <w:rPr>
                <w:rFonts w:hint="eastAsia"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加工</w:t>
            </w:r>
          </w:p>
        </w:tc>
        <w:tc>
          <w:tcPr>
            <w:tcW w:w="1066" w:type="dxa"/>
            <w:vMerge w:val="continue"/>
            <w:tcBorders>
              <w:top w:val="single" w:color="auto" w:sz="8" w:space="0"/>
              <w:left w:val="single" w:color="auto" w:sz="8" w:space="0"/>
              <w:bottom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3550" w:type="dxa"/>
            <w:gridSpan w:val="3"/>
            <w:tcBorders>
              <w:top w:val="single" w:color="auto" w:sz="8" w:space="0"/>
              <w:left w:val="single" w:color="auto" w:sz="8" w:space="0"/>
              <w:bottom w:val="single" w:color="auto" w:sz="8" w:space="0"/>
              <w:right w:val="single" w:color="auto" w:sz="8" w:space="0"/>
            </w:tcBorders>
            <w:vAlign w:val="center"/>
          </w:tcPr>
          <w:p>
            <w:pPr>
              <w:pStyle w:val="180"/>
              <w:snapToGrid w:val="0"/>
              <w:jc w:val="both"/>
              <w:rPr>
                <w:rFonts w:hint="default"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14:textFill>
                  <w14:solidFill>
                    <w14:schemeClr w14:val="tx1"/>
                  </w14:solidFill>
                </w14:textFill>
              </w:rPr>
              <w:t>应符合</w:t>
            </w:r>
            <w:r>
              <w:rPr>
                <w:rFonts w:hAnsi="宋体"/>
                <w:color w:val="000000" w:themeColor="text1"/>
                <w:szCs w:val="18"/>
                <w14:textFill>
                  <w14:solidFill>
                    <w14:schemeClr w14:val="tx1"/>
                  </w14:solidFill>
                </w14:textFill>
              </w:rPr>
              <w:t>GB/T</w:t>
            </w:r>
            <w:r>
              <w:rPr>
                <w:rFonts w:hint="eastAsia" w:hAnsi="宋体"/>
                <w:color w:val="000000" w:themeColor="text1"/>
                <w:szCs w:val="18"/>
                <w14:textFill>
                  <w14:solidFill>
                    <w14:schemeClr w14:val="tx1"/>
                  </w14:solidFill>
                </w14:textFill>
              </w:rPr>
              <w:t xml:space="preserve"> </w:t>
            </w:r>
            <w:r>
              <w:rPr>
                <w:rFonts w:hAnsi="宋体"/>
                <w:color w:val="000000" w:themeColor="text1"/>
                <w:szCs w:val="18"/>
                <w14:textFill>
                  <w14:solidFill>
                    <w14:schemeClr w14:val="tx1"/>
                  </w14:solidFill>
                </w14:textFill>
              </w:rPr>
              <w:t>31148</w:t>
            </w:r>
            <w:r>
              <w:rPr>
                <w:rFonts w:hint="eastAsia" w:hAnsi="宋体"/>
                <w:color w:val="000000" w:themeColor="text1"/>
                <w:szCs w:val="18"/>
                <w14:textFill>
                  <w14:solidFill>
                    <w14:schemeClr w14:val="tx1"/>
                  </w14:solidFill>
                </w14:textFill>
              </w:rPr>
              <w:t>—2022中</w:t>
            </w:r>
            <w:r>
              <w:rPr>
                <w:rFonts w:hint="eastAsia" w:hAnsi="宋体"/>
                <w:color w:val="000000" w:themeColor="text1"/>
                <w:szCs w:val="18"/>
                <w:lang w:val="en-US" w:eastAsia="zh-CN"/>
                <w14:textFill>
                  <w14:solidFill>
                    <w14:schemeClr w14:val="tx1"/>
                  </w14:solidFill>
                </w14:textFill>
              </w:rPr>
              <w:t>5.3的要求</w:t>
            </w:r>
          </w:p>
        </w:tc>
        <w:tc>
          <w:tcPr>
            <w:tcW w:w="2096" w:type="dxa"/>
            <w:tcBorders>
              <w:top w:val="single" w:color="auto" w:sz="8" w:space="0"/>
              <w:left w:val="single" w:color="auto" w:sz="8" w:space="0"/>
              <w:bottom w:val="single" w:color="auto" w:sz="8" w:space="0"/>
            </w:tcBorders>
            <w:vAlign w:val="center"/>
          </w:tcPr>
          <w:p>
            <w:pPr>
              <w:pStyle w:val="180"/>
              <w:snapToGrid w:val="0"/>
              <w:rPr>
                <w:rFonts w:hint="eastAsia" w:hAnsi="宋体"/>
                <w:color w:val="000000" w:themeColor="text1"/>
                <w:spacing w:val="-2"/>
                <w:szCs w:val="18"/>
                <w14:textFill>
                  <w14:solidFill>
                    <w14:schemeClr w14:val="tx1"/>
                  </w14:solidFill>
                </w14:textFill>
              </w:rPr>
            </w:pPr>
            <w:r>
              <w:rPr>
                <w:rFonts w:hint="eastAsia" w:hAnsi="宋体"/>
                <w:color w:val="000000" w:themeColor="text1"/>
                <w:spacing w:val="-2"/>
                <w:szCs w:val="18"/>
                <w14:textFill>
                  <w14:solidFill>
                    <w14:schemeClr w14:val="tx1"/>
                  </w14:solidFill>
                </w14:textFill>
              </w:rPr>
              <w:t>目测检查，需要时采用钢板尺、卷尺等检量工具进行逐项检测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211" w:hRule="atLeast"/>
          <w:jc w:val="center"/>
        </w:trPr>
        <w:tc>
          <w:tcPr>
            <w:tcW w:w="534" w:type="dxa"/>
            <w:tcBorders>
              <w:top w:val="single" w:color="auto" w:sz="8" w:space="0"/>
              <w:right w:val="single" w:color="auto" w:sz="8" w:space="0"/>
            </w:tcBorders>
            <w:vAlign w:val="center"/>
          </w:tcPr>
          <w:p>
            <w:pPr>
              <w:pStyle w:val="180"/>
              <w:snapToGrid w:val="0"/>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12</w:t>
            </w:r>
          </w:p>
        </w:tc>
        <w:tc>
          <w:tcPr>
            <w:tcW w:w="884" w:type="dxa"/>
            <w:vMerge w:val="continue"/>
            <w:tcBorders>
              <w:top w:val="single" w:color="auto" w:sz="8" w:space="0"/>
              <w:left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2134" w:type="dxa"/>
            <w:gridSpan w:val="3"/>
            <w:tcBorders>
              <w:top w:val="single" w:color="auto" w:sz="8" w:space="0"/>
              <w:left w:val="single" w:color="auto" w:sz="8" w:space="0"/>
              <w:right w:val="single" w:color="auto" w:sz="8" w:space="0"/>
            </w:tcBorders>
            <w:vAlign w:val="center"/>
          </w:tcPr>
          <w:p>
            <w:pPr>
              <w:pStyle w:val="180"/>
              <w:snapToGrid w:val="0"/>
              <w:ind w:firstLine="0" w:firstLineChars="0"/>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外观质量</w:t>
            </w:r>
          </w:p>
        </w:tc>
        <w:tc>
          <w:tcPr>
            <w:tcW w:w="1066" w:type="dxa"/>
            <w:vMerge w:val="continue"/>
            <w:tcBorders>
              <w:top w:val="single" w:color="auto" w:sz="8" w:space="0"/>
              <w:left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3550" w:type="dxa"/>
            <w:gridSpan w:val="3"/>
            <w:tcBorders>
              <w:top w:val="single" w:color="auto" w:sz="8" w:space="0"/>
              <w:left w:val="single" w:color="auto" w:sz="8" w:space="0"/>
              <w:right w:val="single" w:color="auto" w:sz="8" w:space="0"/>
            </w:tcBorders>
            <w:vAlign w:val="center"/>
          </w:tcPr>
          <w:p>
            <w:pPr>
              <w:pStyle w:val="180"/>
              <w:snapToGrid w:val="0"/>
              <w:ind w:firstLine="0" w:firstLineChars="0"/>
              <w:jc w:val="both"/>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板面应平整、无污染、无影响使用的毛刺和机械损伤</w:t>
            </w:r>
          </w:p>
        </w:tc>
        <w:tc>
          <w:tcPr>
            <w:tcW w:w="2096" w:type="dxa"/>
            <w:tcBorders>
              <w:top w:val="single" w:color="auto" w:sz="8" w:space="0"/>
              <w:left w:val="single" w:color="auto" w:sz="8" w:space="0"/>
            </w:tcBorders>
            <w:vAlign w:val="center"/>
          </w:tcPr>
          <w:p>
            <w:pPr>
              <w:pStyle w:val="180"/>
              <w:snapToGrid w:val="0"/>
              <w:ind w:firstLine="0" w:firstLineChars="0"/>
              <w:jc w:val="center"/>
              <w:rPr>
                <w:rFonts w:hint="eastAsia" w:ascii="宋体" w:hAnsi="宋体" w:eastAsia="宋体" w:cs="Times New Roman"/>
                <w:color w:val="000000" w:themeColor="text1"/>
                <w:sz w:val="18"/>
                <w:szCs w:val="18"/>
                <w:highlight w:val="yellow"/>
                <w:lang w:val="en-US" w:eastAsia="zh-CN" w:bidi="ar-SA"/>
                <w14:textFill>
                  <w14:solidFill>
                    <w14:schemeClr w14:val="tx1"/>
                  </w14:solidFill>
                </w14:textFill>
              </w:rPr>
            </w:pPr>
            <w:r>
              <w:rPr>
                <w:rFonts w:hint="eastAsia" w:hAnsi="宋体"/>
                <w:color w:val="000000" w:themeColor="text1"/>
                <w:spacing w:val="-2"/>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553" w:hRule="atLeast"/>
          <w:jc w:val="center"/>
        </w:trPr>
        <w:tc>
          <w:tcPr>
            <w:tcW w:w="534" w:type="dxa"/>
            <w:tcBorders>
              <w:top w:val="single" w:color="auto" w:sz="8" w:space="0"/>
              <w:right w:val="single" w:color="auto" w:sz="8" w:space="0"/>
            </w:tcBorders>
            <w:vAlign w:val="center"/>
          </w:tcPr>
          <w:p>
            <w:pPr>
              <w:pStyle w:val="180"/>
              <w:snapToGrid w:val="0"/>
              <w:rPr>
                <w:rFonts w:hint="default"/>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13</w:t>
            </w:r>
          </w:p>
        </w:tc>
        <w:tc>
          <w:tcPr>
            <w:tcW w:w="884" w:type="dxa"/>
            <w:vMerge w:val="continue"/>
            <w:tcBorders>
              <w:top w:val="single" w:color="auto" w:sz="8" w:space="0"/>
              <w:left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2134" w:type="dxa"/>
            <w:gridSpan w:val="3"/>
            <w:tcBorders>
              <w:top w:val="single" w:color="auto" w:sz="8" w:space="0"/>
              <w:left w:val="single" w:color="auto" w:sz="8" w:space="0"/>
              <w:right w:val="single" w:color="auto" w:sz="8" w:space="0"/>
            </w:tcBorders>
            <w:vAlign w:val="center"/>
          </w:tcPr>
          <w:p>
            <w:pPr>
              <w:pStyle w:val="180"/>
              <w:snapToGrid w:val="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性能要求</w:t>
            </w:r>
          </w:p>
        </w:tc>
        <w:tc>
          <w:tcPr>
            <w:tcW w:w="1066" w:type="dxa"/>
            <w:vMerge w:val="continue"/>
            <w:tcBorders>
              <w:top w:val="single" w:color="auto" w:sz="8" w:space="0"/>
              <w:left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3550" w:type="dxa"/>
            <w:gridSpan w:val="3"/>
            <w:tcBorders>
              <w:top w:val="single" w:color="auto" w:sz="8" w:space="0"/>
              <w:left w:val="single" w:color="auto" w:sz="8" w:space="0"/>
              <w:right w:val="single" w:color="auto" w:sz="8" w:space="0"/>
            </w:tcBorders>
            <w:vAlign w:val="center"/>
          </w:tcPr>
          <w:p>
            <w:pPr>
              <w:pStyle w:val="180"/>
              <w:snapToGrid w:val="0"/>
              <w:ind w:firstLine="0" w:firstLineChars="0"/>
              <w:jc w:val="both"/>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应符合</w:t>
            </w:r>
            <w:r>
              <w:rPr>
                <w:rFonts w:hAnsi="宋体"/>
                <w:color w:val="000000" w:themeColor="text1"/>
                <w:szCs w:val="18"/>
                <w14:textFill>
                  <w14:solidFill>
                    <w14:schemeClr w14:val="tx1"/>
                  </w14:solidFill>
                </w14:textFill>
              </w:rPr>
              <w:t>GB/T</w:t>
            </w:r>
            <w:r>
              <w:rPr>
                <w:rFonts w:hint="eastAsia" w:hAnsi="宋体"/>
                <w:color w:val="000000" w:themeColor="text1"/>
                <w:szCs w:val="18"/>
                <w14:textFill>
                  <w14:solidFill>
                    <w14:schemeClr w14:val="tx1"/>
                  </w14:solidFill>
                </w14:textFill>
              </w:rPr>
              <w:t xml:space="preserve"> </w:t>
            </w:r>
            <w:r>
              <w:rPr>
                <w:rFonts w:hint="eastAsia" w:hAnsi="宋体"/>
                <w:color w:val="000000" w:themeColor="text1"/>
                <w:szCs w:val="18"/>
                <w:lang w:val="en-US" w:eastAsia="zh-CN"/>
                <w14:textFill>
                  <w14:solidFill>
                    <w14:schemeClr w14:val="tx1"/>
                  </w14:solidFill>
                </w14:textFill>
              </w:rPr>
              <w:t>4995</w:t>
            </w:r>
            <w:r>
              <w:rPr>
                <w:rFonts w:hint="eastAsia" w:hAnsi="宋体"/>
                <w:color w:val="000000" w:themeColor="text1"/>
                <w:szCs w:val="18"/>
                <w14:textFill>
                  <w14:solidFill>
                    <w14:schemeClr w14:val="tx1"/>
                  </w14:solidFill>
                </w14:textFill>
              </w:rPr>
              <w:t>规定的要求</w:t>
            </w:r>
          </w:p>
        </w:tc>
        <w:tc>
          <w:tcPr>
            <w:tcW w:w="2096" w:type="dxa"/>
            <w:tcBorders>
              <w:top w:val="single" w:color="auto" w:sz="8" w:space="0"/>
              <w:left w:val="single" w:color="auto" w:sz="8" w:space="0"/>
            </w:tcBorders>
            <w:vAlign w:val="center"/>
          </w:tcPr>
          <w:p>
            <w:pPr>
              <w:pStyle w:val="180"/>
              <w:snapToGrid w:val="0"/>
              <w:rPr>
                <w:rFonts w:hint="eastAsia" w:hAnsi="宋体"/>
                <w:color w:val="000000" w:themeColor="text1"/>
                <w:spacing w:val="-2"/>
                <w:szCs w:val="18"/>
                <w14:textFill>
                  <w14:solidFill>
                    <w14:schemeClr w14:val="tx1"/>
                  </w14:solidFill>
                </w14:textFill>
              </w:rPr>
            </w:pPr>
            <w:r>
              <w:rPr>
                <w:rFonts w:hint="eastAsia" w:hAnsi="宋体"/>
                <w:color w:val="000000" w:themeColor="text1"/>
                <w:spacing w:val="-2"/>
                <w:szCs w:val="18"/>
                <w14:textFill>
                  <w14:solidFill>
                    <w14:schemeClr w14:val="tx1"/>
                  </w14:solidFill>
                </w14:textFill>
              </w:rPr>
              <w:t>试验选择应符合</w:t>
            </w:r>
            <w:r>
              <w:rPr>
                <w:rFonts w:hint="eastAsia" w:hAnsi="宋体"/>
                <w:color w:val="000000" w:themeColor="text1"/>
                <w:szCs w:val="18"/>
                <w14:textFill>
                  <w14:solidFill>
                    <w14:schemeClr w14:val="tx1"/>
                  </w14:solidFill>
                </w14:textFill>
              </w:rPr>
              <w:t xml:space="preserve">GB/T </w:t>
            </w:r>
            <w:r>
              <w:rPr>
                <w:rFonts w:hint="eastAsia" w:hAnsi="宋体"/>
                <w:color w:val="000000" w:themeColor="text1"/>
                <w:szCs w:val="18"/>
                <w:lang w:val="en-US" w:eastAsia="zh-CN"/>
                <w14:textFill>
                  <w14:solidFill>
                    <w14:schemeClr w14:val="tx1"/>
                  </w14:solidFill>
                </w14:textFill>
              </w:rPr>
              <w:t>4995</w:t>
            </w:r>
            <w:r>
              <w:rPr>
                <w:rFonts w:hint="eastAsia" w:hAnsi="宋体"/>
                <w:color w:val="000000" w:themeColor="text1"/>
                <w:spacing w:val="-2"/>
                <w:szCs w:val="18"/>
                <w14:textFill>
                  <w14:solidFill>
                    <w14:schemeClr w14:val="tx1"/>
                  </w14:solidFill>
                </w14:textFill>
              </w:rPr>
              <w:t>的规定</w:t>
            </w:r>
          </w:p>
          <w:p>
            <w:pPr>
              <w:pStyle w:val="180"/>
              <w:snapToGrid w:val="0"/>
              <w:ind w:firstLine="0" w:firstLineChars="0"/>
              <w:rPr>
                <w:rFonts w:hint="eastAsia" w:ascii="宋体" w:hAnsi="宋体" w:eastAsia="宋体" w:cs="Times New Roman"/>
                <w:color w:val="000000" w:themeColor="text1"/>
                <w:spacing w:val="-2"/>
                <w:sz w:val="18"/>
                <w:szCs w:val="18"/>
                <w:lang w:val="en-US" w:eastAsia="zh-CN" w:bidi="ar-SA"/>
                <w14:textFill>
                  <w14:solidFill>
                    <w14:schemeClr w14:val="tx1"/>
                  </w14:solidFill>
                </w14:textFill>
              </w:rPr>
            </w:pPr>
            <w:r>
              <w:rPr>
                <w:rFonts w:hint="eastAsia" w:hAnsi="宋体"/>
                <w:color w:val="000000" w:themeColor="text1"/>
                <w:spacing w:val="-2"/>
                <w:szCs w:val="18"/>
                <w14:textFill>
                  <w14:solidFill>
                    <w14:schemeClr w14:val="tx1"/>
                  </w14:solidFill>
                </w14:textFill>
              </w:rPr>
              <w:t>检验按照</w:t>
            </w:r>
            <w:r>
              <w:rPr>
                <w:rFonts w:hint="eastAsia" w:hAnsi="宋体"/>
                <w:color w:val="000000" w:themeColor="text1"/>
                <w:szCs w:val="18"/>
                <w14:textFill>
                  <w14:solidFill>
                    <w14:schemeClr w14:val="tx1"/>
                  </w14:solidFill>
                </w14:textFill>
              </w:rPr>
              <w:t xml:space="preserve">GB/T </w:t>
            </w:r>
            <w:r>
              <w:rPr>
                <w:rFonts w:hint="eastAsia" w:hAnsi="宋体"/>
                <w:color w:val="000000" w:themeColor="text1"/>
                <w:szCs w:val="18"/>
                <w:lang w:val="en-US" w:eastAsia="zh-CN"/>
                <w14:textFill>
                  <w14:solidFill>
                    <w14:schemeClr w14:val="tx1"/>
                  </w14:solidFill>
                </w14:textFill>
              </w:rPr>
              <w:t>4996</w:t>
            </w:r>
            <w:r>
              <w:rPr>
                <w:rFonts w:hint="eastAsia" w:hAnsi="宋体"/>
                <w:color w:val="000000" w:themeColor="text1"/>
                <w:spacing w:val="-2"/>
                <w:szCs w:val="18"/>
                <w14:textFill>
                  <w14:solidFill>
                    <w14:schemeClr w14:val="tx1"/>
                  </w14:solidFill>
                </w14:textFill>
              </w:rPr>
              <w:t>描述的方法检测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233" w:hRule="atLeast"/>
          <w:jc w:val="center"/>
        </w:trPr>
        <w:tc>
          <w:tcPr>
            <w:tcW w:w="534" w:type="dxa"/>
            <w:tcBorders>
              <w:top w:val="single" w:color="auto" w:sz="8" w:space="0"/>
              <w:right w:val="single" w:color="auto" w:sz="8" w:space="0"/>
            </w:tcBorders>
            <w:vAlign w:val="center"/>
          </w:tcPr>
          <w:p>
            <w:pPr>
              <w:pStyle w:val="180"/>
              <w:snapToGrid w:val="0"/>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14</w:t>
            </w:r>
          </w:p>
        </w:tc>
        <w:tc>
          <w:tcPr>
            <w:tcW w:w="884" w:type="dxa"/>
            <w:vMerge w:val="continue"/>
            <w:tcBorders>
              <w:top w:val="single" w:color="auto" w:sz="8" w:space="0"/>
              <w:left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2134" w:type="dxa"/>
            <w:gridSpan w:val="3"/>
            <w:tcBorders>
              <w:top w:val="single" w:color="auto" w:sz="8" w:space="0"/>
              <w:left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标志</w:t>
            </w:r>
          </w:p>
        </w:tc>
        <w:tc>
          <w:tcPr>
            <w:tcW w:w="1066" w:type="dxa"/>
            <w:vMerge w:val="continue"/>
            <w:tcBorders>
              <w:top w:val="single" w:color="auto" w:sz="8" w:space="0"/>
              <w:left w:val="single" w:color="auto" w:sz="8" w:space="0"/>
              <w:right w:val="single" w:color="auto" w:sz="8" w:space="0"/>
            </w:tcBorders>
            <w:vAlign w:val="center"/>
          </w:tcPr>
          <w:p>
            <w:pPr>
              <w:pStyle w:val="180"/>
              <w:snapToGrid w:val="0"/>
              <w:rPr>
                <w:color w:val="000000" w:themeColor="text1"/>
                <w:szCs w:val="18"/>
                <w14:textFill>
                  <w14:solidFill>
                    <w14:schemeClr w14:val="tx1"/>
                  </w14:solidFill>
                </w14:textFill>
              </w:rPr>
            </w:pPr>
          </w:p>
        </w:tc>
        <w:tc>
          <w:tcPr>
            <w:tcW w:w="3550" w:type="dxa"/>
            <w:gridSpan w:val="3"/>
            <w:tcBorders>
              <w:top w:val="single" w:color="auto" w:sz="8" w:space="0"/>
              <w:left w:val="single" w:color="auto" w:sz="8" w:space="0"/>
              <w:right w:val="single" w:color="auto" w:sz="8" w:space="0"/>
            </w:tcBorders>
            <w:vAlign w:val="center"/>
          </w:tcPr>
          <w:p>
            <w:pPr>
              <w:pStyle w:val="180"/>
              <w:snapToGrid w:val="0"/>
              <w:jc w:val="both"/>
              <w:rPr>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在四周明显可见位置，应印制清晰可辨、不易去除的标志，标明产品规格、生产日期、生产单位名称等信息</w:t>
            </w:r>
          </w:p>
        </w:tc>
        <w:tc>
          <w:tcPr>
            <w:tcW w:w="2096" w:type="dxa"/>
            <w:tcBorders>
              <w:top w:val="single" w:color="auto" w:sz="8" w:space="0"/>
              <w:left w:val="single" w:color="auto" w:sz="8" w:space="0"/>
            </w:tcBorders>
            <w:vAlign w:val="center"/>
          </w:tcPr>
          <w:p>
            <w:pPr>
              <w:pStyle w:val="180"/>
              <w:snapToGrid w:val="0"/>
              <w:rPr>
                <w:rFonts w:hAnsi="宋体"/>
                <w:color w:val="000000" w:themeColor="text1"/>
                <w:szCs w:val="18"/>
                <w:highlight w:val="yellow"/>
                <w14:textFill>
                  <w14:solidFill>
                    <w14:schemeClr w14:val="tx1"/>
                  </w14:solidFill>
                </w14:textFill>
              </w:rPr>
            </w:pPr>
            <w:r>
              <w:rPr>
                <w:rFonts w:hint="eastAsia" w:hAnsi="宋体"/>
                <w:color w:val="000000" w:themeColor="text1"/>
                <w:spacing w:val="-2"/>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tcBorders>
              <w:tl2br w:val="nil"/>
              <w:tr2bl w:val="nil"/>
            </w:tcBorders>
            <w:vAlign w:val="center"/>
          </w:tcPr>
          <w:p>
            <w:pPr>
              <w:pStyle w:val="180"/>
              <w:snapToGrid w:val="0"/>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15</w:t>
            </w:r>
          </w:p>
        </w:tc>
        <w:tc>
          <w:tcPr>
            <w:tcW w:w="884" w:type="dxa"/>
            <w:vMerge w:val="restart"/>
            <w:tcBorders>
              <w:tl2br w:val="nil"/>
              <w:tr2bl w:val="nil"/>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核</w:t>
            </w:r>
          </w:p>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心</w:t>
            </w:r>
          </w:p>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指</w:t>
            </w:r>
          </w:p>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标</w:t>
            </w:r>
          </w:p>
        </w:tc>
        <w:tc>
          <w:tcPr>
            <w:tcW w:w="2134" w:type="dxa"/>
            <w:gridSpan w:val="3"/>
            <w:tcBorders>
              <w:tl2br w:val="nil"/>
              <w:tr2bl w:val="nil"/>
            </w:tcBorders>
            <w:vAlign w:val="center"/>
          </w:tcPr>
          <w:p>
            <w:pPr>
              <w:pStyle w:val="180"/>
              <w:snapToGrid w:val="0"/>
              <w:rPr>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含水率</w:t>
            </w: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w:t>
            </w:r>
            <w:r>
              <w:rPr>
                <w:rFonts w:hint="eastAsia" w:hAnsi="宋体"/>
                <w:color w:val="000000" w:themeColor="text1"/>
                <w:szCs w:val="18"/>
                <w14:textFill>
                  <w14:solidFill>
                    <w14:schemeClr w14:val="tx1"/>
                  </w14:solidFill>
                </w14:textFill>
              </w:rPr>
              <w:t>15</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w:t>
            </w:r>
            <w:r>
              <w:rPr>
                <w:rFonts w:hint="eastAsia" w:hAnsi="宋体"/>
                <w:color w:val="000000" w:themeColor="text1"/>
                <w:szCs w:val="18"/>
                <w14:textFill>
                  <w14:solidFill>
                    <w14:schemeClr w14:val="tx1"/>
                  </w14:solidFill>
                </w14:textFill>
              </w:rPr>
              <w:t>18</w:t>
            </w:r>
          </w:p>
        </w:tc>
        <w:tc>
          <w:tcPr>
            <w:tcW w:w="1104" w:type="dxa"/>
            <w:tcBorders>
              <w:tl2br w:val="nil"/>
              <w:tr2bl w:val="nil"/>
            </w:tcBorders>
            <w:vAlign w:val="center"/>
          </w:tcPr>
          <w:p>
            <w:pPr>
              <w:pStyle w:val="180"/>
              <w:tabs>
                <w:tab w:val="left" w:pos="502"/>
              </w:tabs>
              <w:snapToGrid w:val="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≤20</w:t>
            </w:r>
          </w:p>
        </w:tc>
        <w:tc>
          <w:tcPr>
            <w:tcW w:w="2096" w:type="dxa"/>
            <w:tcBorders>
              <w:tl2br w:val="nil"/>
              <w:tr2bl w:val="nil"/>
            </w:tcBorders>
            <w:vAlign w:val="center"/>
          </w:tcPr>
          <w:p>
            <w:pPr>
              <w:pStyle w:val="180"/>
              <w:snapToGrid w:val="0"/>
              <w:rPr>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应按照GB/T 1931的规定检测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6" w:hRule="atLeast"/>
          <w:jc w:val="center"/>
        </w:trPr>
        <w:tc>
          <w:tcPr>
            <w:tcW w:w="534" w:type="dxa"/>
            <w:vMerge w:val="restart"/>
            <w:tcBorders>
              <w:tl2br w:val="nil"/>
              <w:tr2bl w:val="nil"/>
            </w:tcBorders>
            <w:vAlign w:val="center"/>
          </w:tcPr>
          <w:p>
            <w:pPr>
              <w:pStyle w:val="180"/>
              <w:snapToGrid w:val="0"/>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16</w:t>
            </w: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restart"/>
            <w:tcBorders>
              <w:tl2br w:val="nil"/>
              <w:tr2bl w:val="nil"/>
            </w:tcBorders>
            <w:vAlign w:val="center"/>
          </w:tcPr>
          <w:p>
            <w:pPr>
              <w:pStyle w:val="180"/>
              <w:snapToGrid w:val="0"/>
              <w:rPr>
                <w:rFonts w:hint="eastAsia"/>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锯</w:t>
            </w:r>
          </w:p>
          <w:p>
            <w:pPr>
              <w:pStyle w:val="180"/>
              <w:snapToGrid w:val="0"/>
              <w:rPr>
                <w:rFonts w:hint="eastAsia"/>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材</w:t>
            </w:r>
          </w:p>
          <w:p>
            <w:pPr>
              <w:pStyle w:val="180"/>
              <w:snapToGrid w:val="0"/>
              <w:rPr>
                <w:rFonts w:hint="eastAsia"/>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缺</w:t>
            </w:r>
          </w:p>
          <w:p>
            <w:pPr>
              <w:pStyle w:val="180"/>
              <w:snapToGrid w:val="0"/>
              <w:rPr>
                <w:rFonts w:hint="eastAsia"/>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陷</w:t>
            </w:r>
          </w:p>
          <w:p>
            <w:pPr>
              <w:pStyle w:val="180"/>
              <w:snapToGrid w:val="0"/>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值</w:t>
            </w:r>
          </w:p>
        </w:tc>
        <w:tc>
          <w:tcPr>
            <w:tcW w:w="982" w:type="dxa"/>
            <w:vMerge w:val="restart"/>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节子个数</w:t>
            </w:r>
            <w:r>
              <w:rPr>
                <w:rFonts w:hint="eastAsia" w:hAnsi="宋体"/>
                <w:color w:val="000000" w:themeColor="text1"/>
                <w:szCs w:val="18"/>
                <w14:textFill>
                  <w14:solidFill>
                    <w14:schemeClr w14:val="tx1"/>
                  </w14:solidFill>
                </w14:textFill>
              </w:rPr>
              <w:t>/</w:t>
            </w:r>
          </w:p>
          <w:p>
            <w:pPr>
              <w:pStyle w:val="180"/>
              <w:snapToGrid w:val="0"/>
              <w:rPr>
                <w:rFonts w:hint="eastAsia" w:hAnsi="宋体" w:eastAsia="宋体"/>
                <w:color w:val="000000" w:themeColor="text1"/>
                <w:szCs w:val="18"/>
                <w:lang w:eastAsia="zh-CN"/>
                <w14:textFill>
                  <w14:solidFill>
                    <w14:schemeClr w14:val="tx1"/>
                  </w14:solidFill>
                </w14:textFill>
              </w:rPr>
            </w:pPr>
            <w:r>
              <w:rPr>
                <w:rFonts w:hAnsi="宋体"/>
                <w:color w:val="000000" w:themeColor="text1"/>
                <w:szCs w:val="18"/>
                <w14:textFill>
                  <w14:solidFill>
                    <w14:schemeClr w14:val="tx1"/>
                  </w14:solidFill>
                </w14:textFill>
              </w:rPr>
              <w:t>（</w:t>
            </w:r>
            <w:r>
              <w:rPr>
                <w:rFonts w:hint="eastAsia" w:hAnsi="宋体"/>
                <w:color w:val="000000" w:themeColor="text1"/>
                <w:szCs w:val="18"/>
                <w14:textFill>
                  <w14:solidFill>
                    <w14:schemeClr w14:val="tx1"/>
                  </w14:solidFill>
                </w14:textFill>
              </w:rPr>
              <w:t>个/m</w:t>
            </w:r>
            <w:r>
              <w:rPr>
                <w:rFonts w:hAnsi="宋体"/>
                <w:color w:val="000000" w:themeColor="text1"/>
                <w:szCs w:val="18"/>
                <w14:textFill>
                  <w14:solidFill>
                    <w14:schemeClr w14:val="tx1"/>
                  </w14:solidFill>
                </w14:textFill>
              </w:rPr>
              <w:t>）</w:t>
            </w: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铺板条</w:t>
            </w:r>
          </w:p>
        </w:tc>
        <w:tc>
          <w:tcPr>
            <w:tcW w:w="1066" w:type="dxa"/>
            <w:vMerge w:val="restart"/>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4</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5</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6</w:t>
            </w:r>
          </w:p>
        </w:tc>
        <w:tc>
          <w:tcPr>
            <w:tcW w:w="2096" w:type="dxa"/>
            <w:vMerge w:val="restart"/>
            <w:tcBorders>
              <w:tl2br w:val="nil"/>
              <w:tr2bl w:val="nil"/>
            </w:tcBorders>
            <w:vAlign w:val="center"/>
          </w:tcPr>
          <w:p>
            <w:pPr>
              <w:pStyle w:val="180"/>
              <w:snapToGrid w:val="0"/>
              <w:rPr>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在自然光线下目测，锯材缺陷的检量和计算方法应按照GB/T 4823</w:t>
            </w:r>
            <w:r>
              <w:rPr>
                <w:rFonts w:hint="eastAsia"/>
                <w:color w:val="000000" w:themeColor="text1"/>
                <w:szCs w:val="18"/>
                <w14:textFill>
                  <w14:solidFill>
                    <w14:schemeClr w14:val="tx1"/>
                  </w14:solidFill>
                </w14:textFill>
              </w:rPr>
              <w:t>—</w:t>
            </w:r>
            <w:r>
              <w:rPr>
                <w:rFonts w:hint="eastAsia" w:hAnsi="宋体"/>
                <w:color w:val="000000" w:themeColor="text1"/>
                <w:szCs w:val="18"/>
                <w14:textFill>
                  <w14:solidFill>
                    <w14:schemeClr w14:val="tx1"/>
                  </w14:solidFill>
                </w14:textFill>
              </w:rPr>
              <w:t>2013描述的方法检测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纵梁板</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2</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3</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4</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垫块</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4</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5</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6</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纵梁</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4</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5</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6</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restart"/>
            <w:tcBorders>
              <w:tl2br w:val="nil"/>
              <w:tr2bl w:val="nil"/>
            </w:tcBorders>
            <w:vAlign w:val="center"/>
          </w:tcPr>
          <w:p>
            <w:pPr>
              <w:pStyle w:val="180"/>
              <w:snapToGrid w:val="0"/>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17</w:t>
            </w: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restart"/>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虫眼个数</w:t>
            </w:r>
            <w:r>
              <w:rPr>
                <w:rFonts w:hint="eastAsia" w:hAnsi="宋体"/>
                <w:color w:val="000000" w:themeColor="text1"/>
                <w:szCs w:val="18"/>
                <w14:textFill>
                  <w14:solidFill>
                    <w14:schemeClr w14:val="tx1"/>
                  </w14:solidFill>
                </w14:textFill>
              </w:rPr>
              <w:t>/</w:t>
            </w:r>
          </w:p>
          <w:p>
            <w:pPr>
              <w:pStyle w:val="180"/>
              <w:snapToGrid w:val="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w:t>
            </w:r>
            <w:r>
              <w:rPr>
                <w:rFonts w:hint="eastAsia" w:hAnsi="宋体"/>
                <w:color w:val="000000" w:themeColor="text1"/>
                <w:szCs w:val="18"/>
                <w14:textFill>
                  <w14:solidFill>
                    <w14:schemeClr w14:val="tx1"/>
                  </w14:solidFill>
                </w14:textFill>
              </w:rPr>
              <w:t>个/m</w:t>
            </w:r>
            <w:r>
              <w:rPr>
                <w:rFonts w:hAnsi="宋体"/>
                <w:color w:val="000000" w:themeColor="text1"/>
                <w:szCs w:val="18"/>
                <w14:textFill>
                  <w14:solidFill>
                    <w14:schemeClr w14:val="tx1"/>
                  </w14:solidFill>
                </w14:textFill>
              </w:rPr>
              <w:t>）</w:t>
            </w: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铺板条</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2</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3</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4</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纵梁板</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int="eastAsia"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14:textFill>
                  <w14:solidFill>
                    <w14:schemeClr w14:val="tx1"/>
                  </w14:solidFill>
                </w14:textFill>
              </w:rPr>
              <w:t>≤</w:t>
            </w:r>
            <w:r>
              <w:rPr>
                <w:rFonts w:hint="eastAsia" w:hAnsi="宋体"/>
                <w:color w:val="000000" w:themeColor="text1"/>
                <w:szCs w:val="18"/>
                <w:lang w:val="en-US" w:eastAsia="zh-CN"/>
                <w14:textFill>
                  <w14:solidFill>
                    <w14:schemeClr w14:val="tx1"/>
                  </w14:solidFill>
                </w14:textFill>
              </w:rPr>
              <w:t>1</w:t>
            </w:r>
          </w:p>
        </w:tc>
        <w:tc>
          <w:tcPr>
            <w:tcW w:w="1146" w:type="dxa"/>
            <w:tcBorders>
              <w:tl2br w:val="nil"/>
              <w:tr2bl w:val="nil"/>
            </w:tcBorders>
            <w:vAlign w:val="center"/>
          </w:tcPr>
          <w:p>
            <w:pPr>
              <w:pStyle w:val="180"/>
              <w:snapToGrid w:val="0"/>
              <w:rPr>
                <w:rFonts w:hint="eastAsia"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14:textFill>
                  <w14:solidFill>
                    <w14:schemeClr w14:val="tx1"/>
                  </w14:solidFill>
                </w14:textFill>
              </w:rPr>
              <w:t>≤</w:t>
            </w:r>
            <w:r>
              <w:rPr>
                <w:rFonts w:hint="eastAsia" w:hAnsi="宋体"/>
                <w:color w:val="000000" w:themeColor="text1"/>
                <w:szCs w:val="18"/>
                <w:lang w:val="en-US" w:eastAsia="zh-CN"/>
                <w14:textFill>
                  <w14:solidFill>
                    <w14:schemeClr w14:val="tx1"/>
                  </w14:solidFill>
                </w14:textFill>
              </w:rPr>
              <w:t>1</w:t>
            </w:r>
          </w:p>
        </w:tc>
        <w:tc>
          <w:tcPr>
            <w:tcW w:w="1104" w:type="dxa"/>
            <w:tcBorders>
              <w:tl2br w:val="nil"/>
              <w:tr2bl w:val="nil"/>
            </w:tcBorders>
            <w:vAlign w:val="center"/>
          </w:tcPr>
          <w:p>
            <w:pPr>
              <w:pStyle w:val="180"/>
              <w:snapToGrid w:val="0"/>
              <w:rPr>
                <w:rFonts w:hint="eastAsia"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14:textFill>
                  <w14:solidFill>
                    <w14:schemeClr w14:val="tx1"/>
                  </w14:solidFill>
                </w14:textFill>
              </w:rPr>
              <w:t>≤</w:t>
            </w:r>
            <w:r>
              <w:rPr>
                <w:rFonts w:hint="eastAsia" w:hAnsi="宋体"/>
                <w:color w:val="000000" w:themeColor="text1"/>
                <w:szCs w:val="18"/>
                <w:lang w:val="en-US" w:eastAsia="zh-CN"/>
                <w14:textFill>
                  <w14:solidFill>
                    <w14:schemeClr w14:val="tx1"/>
                  </w14:solidFill>
                </w14:textFill>
              </w:rPr>
              <w:t>1</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垫块</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2</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3</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4</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纵梁</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2</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3</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4</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restart"/>
            <w:tcBorders>
              <w:tl2br w:val="nil"/>
              <w:tr2bl w:val="nil"/>
            </w:tcBorders>
            <w:vAlign w:val="center"/>
          </w:tcPr>
          <w:p>
            <w:pPr>
              <w:pStyle w:val="180"/>
              <w:snapToGrid w:val="0"/>
              <w:rPr>
                <w:rFonts w:hint="eastAsia" w:eastAsia="宋体"/>
                <w:color w:val="000000" w:themeColor="text1"/>
                <w:szCs w:val="18"/>
                <w:lang w:eastAsia="zh-CN"/>
                <w14:textFill>
                  <w14:solidFill>
                    <w14:schemeClr w14:val="tx1"/>
                  </w14:solidFill>
                </w14:textFill>
              </w:rPr>
            </w:pPr>
            <w:r>
              <w:rPr>
                <w:rFonts w:hint="eastAsia"/>
                <w:color w:val="000000" w:themeColor="text1"/>
                <w:szCs w:val="18"/>
                <w14:textFill>
                  <w14:solidFill>
                    <w14:schemeClr w14:val="tx1"/>
                  </w14:solidFill>
                </w14:textFill>
              </w:rPr>
              <w:t>1</w:t>
            </w:r>
            <w:r>
              <w:rPr>
                <w:rFonts w:hint="eastAsia"/>
                <w:color w:val="000000" w:themeColor="text1"/>
                <w:szCs w:val="18"/>
                <w:lang w:val="en-US" w:eastAsia="zh-CN"/>
                <w14:textFill>
                  <w14:solidFill>
                    <w14:schemeClr w14:val="tx1"/>
                  </w14:solidFill>
                </w14:textFill>
              </w:rPr>
              <w:t>8</w:t>
            </w: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restart"/>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裂纹长度</w:t>
            </w: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w:t>
            </w: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铺板条</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3</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4</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5</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纵梁板</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3</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4</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5</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垫块</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6</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8</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10</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纵梁</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6</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8</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10</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restart"/>
            <w:tcBorders>
              <w:tl2br w:val="nil"/>
              <w:tr2bl w:val="nil"/>
            </w:tcBorders>
            <w:vAlign w:val="center"/>
          </w:tcPr>
          <w:p>
            <w:pPr>
              <w:pStyle w:val="180"/>
              <w:snapToGrid w:val="0"/>
              <w:rPr>
                <w:rFonts w:hint="eastAsia" w:eastAsia="宋体"/>
                <w:color w:val="000000" w:themeColor="text1"/>
                <w:szCs w:val="18"/>
                <w:lang w:eastAsia="zh-CN"/>
                <w14:textFill>
                  <w14:solidFill>
                    <w14:schemeClr w14:val="tx1"/>
                  </w14:solidFill>
                </w14:textFill>
              </w:rPr>
            </w:pPr>
            <w:r>
              <w:rPr>
                <w:rFonts w:hint="eastAsia"/>
                <w:color w:val="000000" w:themeColor="text1"/>
                <w:szCs w:val="18"/>
                <w14:textFill>
                  <w14:solidFill>
                    <w14:schemeClr w14:val="tx1"/>
                  </w14:solidFill>
                </w14:textFill>
              </w:rPr>
              <w:t>1</w:t>
            </w:r>
            <w:r>
              <w:rPr>
                <w:rFonts w:hint="eastAsia"/>
                <w:color w:val="000000" w:themeColor="text1"/>
                <w:szCs w:val="18"/>
                <w:lang w:val="en-US" w:eastAsia="zh-CN"/>
                <w14:textFill>
                  <w14:solidFill>
                    <w14:schemeClr w14:val="tx1"/>
                  </w14:solidFill>
                </w14:textFill>
              </w:rPr>
              <w:t>9</w:t>
            </w: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restart"/>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斜纹倾斜</w:t>
            </w:r>
          </w:p>
          <w:p>
            <w:pPr>
              <w:pStyle w:val="180"/>
              <w:snapToGrid w:val="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程度</w:t>
            </w: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w:t>
            </w: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铺板条</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6</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8</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10</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纵梁板</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int="eastAsia"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14:textFill>
                  <w14:solidFill>
                    <w14:schemeClr w14:val="tx1"/>
                  </w14:solidFill>
                </w14:textFill>
              </w:rPr>
              <w:t>≤</w:t>
            </w:r>
            <w:r>
              <w:rPr>
                <w:rFonts w:hint="eastAsia" w:hAnsi="宋体"/>
                <w:color w:val="000000" w:themeColor="text1"/>
                <w:szCs w:val="18"/>
                <w:lang w:val="en-US" w:eastAsia="zh-CN"/>
                <w14:textFill>
                  <w14:solidFill>
                    <w14:schemeClr w14:val="tx1"/>
                  </w14:solidFill>
                </w14:textFill>
              </w:rPr>
              <w:t>5</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int="eastAsia" w:hAnsi="宋体"/>
                <w:color w:val="000000" w:themeColor="text1"/>
                <w:szCs w:val="18"/>
                <w:lang w:val="en-US" w:eastAsia="zh-CN"/>
                <w14:textFill>
                  <w14:solidFill>
                    <w14:schemeClr w14:val="tx1"/>
                  </w14:solidFill>
                </w14:textFill>
              </w:rPr>
              <w:t>5</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int="eastAsia" w:hAnsi="宋体"/>
                <w:color w:val="000000" w:themeColor="text1"/>
                <w:szCs w:val="18"/>
                <w:lang w:val="en-US" w:eastAsia="zh-CN"/>
                <w14:textFill>
                  <w14:solidFill>
                    <w14:schemeClr w14:val="tx1"/>
                  </w14:solidFill>
                </w14:textFill>
              </w:rPr>
              <w:t>5</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垫块</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10</w:t>
            </w:r>
          </w:p>
        </w:tc>
        <w:tc>
          <w:tcPr>
            <w:tcW w:w="1146"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15</w:t>
            </w:r>
          </w:p>
        </w:tc>
        <w:tc>
          <w:tcPr>
            <w:tcW w:w="1104"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20</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rFonts w:hint="eastAsia"/>
                <w:color w:val="000000" w:themeColor="text1"/>
                <w:szCs w:val="18"/>
                <w:lang w:val="en-US" w:eastAsia="zh-CN"/>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int="eastAsia"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纵梁</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6</w:t>
            </w:r>
          </w:p>
        </w:tc>
        <w:tc>
          <w:tcPr>
            <w:tcW w:w="1146" w:type="dxa"/>
            <w:tcBorders>
              <w:tl2br w:val="nil"/>
              <w:tr2bl w:val="nil"/>
            </w:tcBorders>
            <w:vAlign w:val="center"/>
          </w:tcPr>
          <w:p>
            <w:pPr>
              <w:pStyle w:val="180"/>
              <w:snapToGrid w:val="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8</w:t>
            </w:r>
          </w:p>
        </w:tc>
        <w:tc>
          <w:tcPr>
            <w:tcW w:w="1104" w:type="dxa"/>
            <w:tcBorders>
              <w:tl2br w:val="nil"/>
              <w:tr2bl w:val="nil"/>
            </w:tcBorders>
            <w:vAlign w:val="center"/>
          </w:tcPr>
          <w:p>
            <w:pPr>
              <w:pStyle w:val="180"/>
              <w:snapToGrid w:val="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10</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restart"/>
            <w:tcBorders>
              <w:tl2br w:val="nil"/>
              <w:tr2bl w:val="nil"/>
            </w:tcBorders>
            <w:vAlign w:val="center"/>
          </w:tcPr>
          <w:p>
            <w:pPr>
              <w:pStyle w:val="180"/>
              <w:snapToGrid w:val="0"/>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20</w:t>
            </w: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restart"/>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钝棱/</w:t>
            </w:r>
            <w:r>
              <w:rPr>
                <w:rFonts w:hAnsi="宋体"/>
                <w:color w:val="000000" w:themeColor="text1"/>
                <w:szCs w:val="18"/>
                <w14:textFill>
                  <w14:solidFill>
                    <w14:schemeClr w14:val="tx1"/>
                  </w14:solidFill>
                </w14:textFill>
              </w:rPr>
              <w:t>%</w:t>
            </w: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铺板条</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20</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25</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30</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纵梁板</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5</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10</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15</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垫块</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20</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25</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30</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0" w:hRule="atLeast"/>
          <w:jc w:val="center"/>
        </w:trPr>
        <w:tc>
          <w:tcPr>
            <w:tcW w:w="53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341"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982" w:type="dxa"/>
            <w:vMerge w:val="continue"/>
            <w:tcBorders>
              <w:tl2br w:val="nil"/>
              <w:tr2bl w:val="nil"/>
            </w:tcBorders>
            <w:vAlign w:val="center"/>
          </w:tcPr>
          <w:p>
            <w:pPr>
              <w:pStyle w:val="180"/>
              <w:snapToGrid w:val="0"/>
              <w:rPr>
                <w:rFonts w:hAnsi="宋体"/>
                <w:color w:val="000000" w:themeColor="text1"/>
                <w:szCs w:val="18"/>
                <w14:textFill>
                  <w14:solidFill>
                    <w14:schemeClr w14:val="tx1"/>
                  </w14:solidFill>
                </w14:textFill>
              </w:rPr>
            </w:pPr>
          </w:p>
        </w:tc>
        <w:tc>
          <w:tcPr>
            <w:tcW w:w="811" w:type="dxa"/>
            <w:tcBorders>
              <w:tl2br w:val="nil"/>
              <w:tr2bl w:val="nil"/>
            </w:tcBorders>
            <w:vAlign w:val="center"/>
          </w:tcPr>
          <w:p>
            <w:pPr>
              <w:pStyle w:val="180"/>
              <w:snapToGrid w:val="0"/>
              <w:ind w:firstLine="0" w:firstLineChars="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纵梁</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10</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15</w:t>
            </w:r>
          </w:p>
        </w:tc>
        <w:tc>
          <w:tcPr>
            <w:tcW w:w="1104"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20</w:t>
            </w:r>
          </w:p>
        </w:tc>
        <w:tc>
          <w:tcPr>
            <w:tcW w:w="209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126" w:hRule="atLeast"/>
          <w:jc w:val="center"/>
        </w:trPr>
        <w:tc>
          <w:tcPr>
            <w:tcW w:w="534" w:type="dxa"/>
            <w:tcBorders>
              <w:tl2br w:val="nil"/>
              <w:tr2bl w:val="nil"/>
            </w:tcBorders>
            <w:vAlign w:val="center"/>
          </w:tcPr>
          <w:p>
            <w:pPr>
              <w:pStyle w:val="180"/>
              <w:snapToGrid w:val="0"/>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21</w:t>
            </w:r>
          </w:p>
        </w:tc>
        <w:tc>
          <w:tcPr>
            <w:tcW w:w="884" w:type="dxa"/>
            <w:vMerge w:val="restart"/>
            <w:tcBorders>
              <w:tl2br w:val="nil"/>
              <w:tr2bl w:val="nil"/>
            </w:tcBorders>
            <w:vAlign w:val="center"/>
          </w:tcPr>
          <w:p>
            <w:pPr>
              <w:pStyle w:val="180"/>
              <w:snapToGrid w:val="0"/>
              <w:rPr>
                <w:rFonts w:hAnsi="宋体"/>
                <w:bCs/>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创</w:t>
            </w:r>
          </w:p>
          <w:p>
            <w:pPr>
              <w:pStyle w:val="180"/>
              <w:snapToGrid w:val="0"/>
              <w:rPr>
                <w:rFonts w:hAnsi="宋体"/>
                <w:bCs/>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新</w:t>
            </w:r>
          </w:p>
          <w:p>
            <w:pPr>
              <w:pStyle w:val="180"/>
              <w:snapToGrid w:val="0"/>
              <w:rPr>
                <w:rFonts w:hAnsi="宋体"/>
                <w:bCs/>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性</w:t>
            </w:r>
          </w:p>
          <w:p>
            <w:pPr>
              <w:pStyle w:val="180"/>
              <w:snapToGrid w:val="0"/>
              <w:rPr>
                <w:rFonts w:hAnsi="宋体"/>
                <w:bCs/>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指</w:t>
            </w:r>
          </w:p>
          <w:p>
            <w:pPr>
              <w:pStyle w:val="180"/>
              <w:snapToGrid w:val="0"/>
              <w:rPr>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标</w:t>
            </w:r>
          </w:p>
        </w:tc>
        <w:tc>
          <w:tcPr>
            <w:tcW w:w="2134" w:type="dxa"/>
            <w:gridSpan w:val="3"/>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使用标签种类</w:t>
            </w:r>
            <w:r>
              <w:rPr>
                <w:rFonts w:hAnsi="宋体"/>
                <w:color w:val="000000" w:themeColor="text1"/>
                <w:szCs w:val="18"/>
                <w:vertAlign w:val="superscript"/>
                <w14:textFill>
                  <w14:solidFill>
                    <w14:schemeClr w14:val="tx1"/>
                  </w14:solidFill>
                </w14:textFill>
              </w:rPr>
              <w:t>a</w:t>
            </w:r>
          </w:p>
        </w:tc>
        <w:tc>
          <w:tcPr>
            <w:tcW w:w="1066" w:type="dxa"/>
            <w:vMerge w:val="restart"/>
            <w:tcBorders>
              <w:tl2br w:val="nil"/>
              <w:tr2bl w:val="nil"/>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市场需求</w:t>
            </w:r>
          </w:p>
        </w:tc>
        <w:tc>
          <w:tcPr>
            <w:tcW w:w="1300"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两种及以上并含有电子标签</w:t>
            </w:r>
          </w:p>
        </w:tc>
        <w:tc>
          <w:tcPr>
            <w:tcW w:w="1146" w:type="dxa"/>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两种及以上</w:t>
            </w:r>
          </w:p>
        </w:tc>
        <w:tc>
          <w:tcPr>
            <w:tcW w:w="1104" w:type="dxa"/>
            <w:tcBorders>
              <w:tl2br w:val="nil"/>
              <w:tr2bl w:val="nil"/>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2096" w:type="dxa"/>
            <w:tcBorders>
              <w:tl2br w:val="nil"/>
              <w:tr2bl w:val="nil"/>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企业提供证明材料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jc w:val="center"/>
        </w:trPr>
        <w:tc>
          <w:tcPr>
            <w:tcW w:w="534" w:type="dxa"/>
            <w:tcBorders>
              <w:tl2br w:val="nil"/>
              <w:tr2bl w:val="nil"/>
            </w:tcBorders>
            <w:vAlign w:val="center"/>
          </w:tcPr>
          <w:p>
            <w:pPr>
              <w:pStyle w:val="180"/>
              <w:snapToGrid w:val="0"/>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22</w:t>
            </w: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2134" w:type="dxa"/>
            <w:gridSpan w:val="3"/>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热处理</w:t>
            </w:r>
            <w:r>
              <w:rPr>
                <w:rFonts w:hAnsi="宋体"/>
                <w:color w:val="000000" w:themeColor="text1"/>
                <w:szCs w:val="18"/>
                <w:vertAlign w:val="superscript"/>
                <w14:textFill>
                  <w14:solidFill>
                    <w14:schemeClr w14:val="tx1"/>
                  </w14:solidFill>
                </w14:textFill>
              </w:rPr>
              <w:t>b</w:t>
            </w:r>
            <w:r>
              <w:rPr>
                <w:rFonts w:hint="eastAsia" w:hAnsi="宋体"/>
                <w:color w:val="000000" w:themeColor="text1"/>
                <w:szCs w:val="18"/>
                <w14:textFill>
                  <w14:solidFill>
                    <w14:schemeClr w14:val="tx1"/>
                  </w14:solidFill>
                </w14:textFill>
              </w:rPr>
              <w:t>/熏蒸</w:t>
            </w:r>
            <w:r>
              <w:rPr>
                <w:rFonts w:hAnsi="宋体"/>
                <w:color w:val="000000" w:themeColor="text1"/>
                <w:szCs w:val="18"/>
                <w:vertAlign w:val="superscript"/>
                <w14:textFill>
                  <w14:solidFill>
                    <w14:schemeClr w14:val="tx1"/>
                  </w14:solidFill>
                </w14:textFill>
              </w:rPr>
              <w:t>c</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right w:val="single" w:color="auto" w:sz="8" w:space="0"/>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有</w:t>
            </w:r>
          </w:p>
        </w:tc>
        <w:tc>
          <w:tcPr>
            <w:tcW w:w="1146" w:type="dxa"/>
            <w:tcBorders>
              <w:left w:val="single" w:color="auto" w:sz="8" w:space="0"/>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有</w:t>
            </w:r>
          </w:p>
        </w:tc>
        <w:tc>
          <w:tcPr>
            <w:tcW w:w="1104" w:type="dxa"/>
            <w:tcBorders>
              <w:tl2br w:val="nil"/>
              <w:tr2bl w:val="nil"/>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2096" w:type="dxa"/>
            <w:tcBorders>
              <w:tl2br w:val="nil"/>
              <w:tr2bl w:val="nil"/>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企业提供证明材料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jc w:val="center"/>
        </w:trPr>
        <w:tc>
          <w:tcPr>
            <w:tcW w:w="534" w:type="dxa"/>
            <w:tcBorders>
              <w:tl2br w:val="nil"/>
              <w:tr2bl w:val="nil"/>
            </w:tcBorders>
            <w:vAlign w:val="center"/>
          </w:tcPr>
          <w:p>
            <w:pPr>
              <w:pStyle w:val="180"/>
              <w:snapToGrid w:val="0"/>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23</w:t>
            </w:r>
          </w:p>
        </w:tc>
        <w:tc>
          <w:tcPr>
            <w:tcW w:w="884"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2134" w:type="dxa"/>
            <w:gridSpan w:val="3"/>
            <w:tcBorders>
              <w:tl2br w:val="nil"/>
              <w:tr2bl w:val="nil"/>
            </w:tcBorders>
            <w:vAlign w:val="center"/>
          </w:tcPr>
          <w:p>
            <w:pPr>
              <w:pStyle w:val="180"/>
              <w:snapToGrid w:val="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可持续、可循环认证</w:t>
            </w:r>
          </w:p>
        </w:tc>
        <w:tc>
          <w:tcPr>
            <w:tcW w:w="1066" w:type="dxa"/>
            <w:vMerge w:val="continue"/>
            <w:tcBorders>
              <w:tl2br w:val="nil"/>
              <w:tr2bl w:val="nil"/>
            </w:tcBorders>
            <w:vAlign w:val="center"/>
          </w:tcPr>
          <w:p>
            <w:pPr>
              <w:pStyle w:val="180"/>
              <w:snapToGrid w:val="0"/>
              <w:rPr>
                <w:color w:val="000000" w:themeColor="text1"/>
                <w:szCs w:val="18"/>
                <w14:textFill>
                  <w14:solidFill>
                    <w14:schemeClr w14:val="tx1"/>
                  </w14:solidFill>
                </w14:textFill>
              </w:rPr>
            </w:pPr>
          </w:p>
        </w:tc>
        <w:tc>
          <w:tcPr>
            <w:tcW w:w="1300" w:type="dxa"/>
            <w:tcBorders>
              <w:right w:val="single" w:color="auto" w:sz="8" w:space="0"/>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有</w:t>
            </w:r>
          </w:p>
        </w:tc>
        <w:tc>
          <w:tcPr>
            <w:tcW w:w="1146" w:type="dxa"/>
            <w:tcBorders>
              <w:left w:val="single" w:color="auto" w:sz="8" w:space="0"/>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有</w:t>
            </w:r>
          </w:p>
        </w:tc>
        <w:tc>
          <w:tcPr>
            <w:tcW w:w="1104" w:type="dxa"/>
            <w:tcBorders>
              <w:tl2br w:val="nil"/>
              <w:tr2bl w:val="nil"/>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2096" w:type="dxa"/>
            <w:tcBorders>
              <w:tl2br w:val="nil"/>
              <w:tr2bl w:val="nil"/>
            </w:tcBorders>
            <w:vAlign w:val="center"/>
          </w:tcPr>
          <w:p>
            <w:pPr>
              <w:pStyle w:val="180"/>
              <w:snapToGrid w:val="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提供权威认证机构证明</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1153" w:hRule="atLeast"/>
          <w:jc w:val="center"/>
        </w:trPr>
        <w:tc>
          <w:tcPr>
            <w:tcW w:w="10264" w:type="dxa"/>
            <w:gridSpan w:val="10"/>
            <w:tcBorders>
              <w:tl2br w:val="nil"/>
              <w:tr2bl w:val="nil"/>
            </w:tcBorders>
            <w:vAlign w:val="center"/>
          </w:tcPr>
          <w:p>
            <w:pPr>
              <w:pStyle w:val="103"/>
              <w:ind w:left="359"/>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使用标签种类：指带有附加信息、供机器自动识别的载体，包括：</w:t>
            </w:r>
            <w:r>
              <w:rPr>
                <w:color w:val="000000" w:themeColor="text1"/>
                <w:szCs w:val="18"/>
                <w14:textFill>
                  <w14:solidFill>
                    <w14:schemeClr w14:val="tx1"/>
                  </w14:solidFill>
                </w14:textFill>
              </w:rPr>
              <w:t>一维码标签，二维码标签，射频标签（电子标签，RFID），近场通信标签（NFC）</w:t>
            </w:r>
            <w:r>
              <w:rPr>
                <w:rFonts w:hint="eastAsia"/>
                <w:color w:val="000000" w:themeColor="text1"/>
                <w:szCs w:val="18"/>
                <w14:textFill>
                  <w14:solidFill>
                    <w14:schemeClr w14:val="tx1"/>
                  </w14:solidFill>
                </w14:textFill>
              </w:rPr>
              <w:t>,基于全球统一标识(GS1)标准的标签</w:t>
            </w:r>
            <w:r>
              <w:rPr>
                <w:color w:val="000000" w:themeColor="text1"/>
                <w:szCs w:val="18"/>
                <w14:textFill>
                  <w14:solidFill>
                    <w14:schemeClr w14:val="tx1"/>
                  </w14:solidFill>
                </w14:textFill>
              </w:rPr>
              <w:t>等种类。</w:t>
            </w:r>
          </w:p>
          <w:p>
            <w:pPr>
              <w:pStyle w:val="103"/>
              <w:ind w:left="359"/>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热处理：木材中心温度至少达到56℃，持续30分钟以上，其他方法只要达到热处理要求，可以视为热处理。国际代码为HT。（新规定的木材中心温度达到56℃，持续240分钟以上，其中超过71℃，持续60分钟以上。）</w:t>
            </w:r>
          </w:p>
          <w:p>
            <w:pPr>
              <w:pStyle w:val="103"/>
              <w:snapToGrid w:val="0"/>
              <w:ind w:left="359"/>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熏蒸：在处理房中用药水（主要成分是臭甲烷）对木托盘进行杀虫，并且持续</w:t>
            </w:r>
            <w:r>
              <w:rPr>
                <w:color w:val="000000" w:themeColor="text1"/>
                <w:szCs w:val="18"/>
                <w14:textFill>
                  <w14:solidFill>
                    <w14:schemeClr w14:val="tx1"/>
                  </w14:solidFill>
                </w14:textFill>
              </w:rPr>
              <w:t>48</w:t>
            </w:r>
            <w:r>
              <w:rPr>
                <w:rFonts w:hint="eastAsia"/>
                <w:color w:val="000000" w:themeColor="text1"/>
                <w:szCs w:val="18"/>
                <w14:textFill>
                  <w14:solidFill>
                    <w14:schemeClr w14:val="tx1"/>
                  </w14:solidFill>
                </w14:textFill>
              </w:rPr>
              <w:t>h</w:t>
            </w:r>
            <w:r>
              <w:rPr>
                <w:color w:val="000000" w:themeColor="text1"/>
                <w:szCs w:val="18"/>
                <w14:textFill>
                  <w14:solidFill>
                    <w14:schemeClr w14:val="tx1"/>
                  </w14:solidFill>
                </w14:textFill>
              </w:rPr>
              <w:t>。国际代码是MB。</w:t>
            </w:r>
          </w:p>
        </w:tc>
      </w:tr>
    </w:tbl>
    <w:p>
      <w:pPr>
        <w:pStyle w:val="167"/>
        <w:numPr>
          <w:ilvl w:val="3"/>
          <w:numId w:val="0"/>
        </w:numPr>
        <w:ind w:leftChars="0"/>
        <w:rPr>
          <w:color w:val="000000" w:themeColor="text1"/>
          <w14:textFill>
            <w14:solidFill>
              <w14:schemeClr w14:val="tx1"/>
            </w14:solidFill>
          </w14:textFill>
        </w:rPr>
      </w:pP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塑料平托盘评价指标体系应符合表2的要求。</w:t>
      </w:r>
    </w:p>
    <w:p>
      <w:pPr>
        <w:pStyle w:val="114"/>
        <w:spacing w:before="120" w:after="120"/>
        <w:rPr>
          <w:rFonts w:hAnsi="黑体" w:cs="黑体"/>
          <w:color w:val="000000" w:themeColor="text1"/>
          <w14:textFill>
            <w14:solidFill>
              <w14:schemeClr w14:val="tx1"/>
            </w14:solidFill>
          </w14:textFill>
        </w:rPr>
      </w:pPr>
      <w:r>
        <w:rPr>
          <w:rFonts w:hAnsi="黑体" w:cs="黑体"/>
          <w:color w:val="000000" w:themeColor="text1"/>
          <w14:textFill>
            <w14:solidFill>
              <w14:schemeClr w14:val="tx1"/>
            </w14:solidFill>
          </w14:textFill>
        </w:rPr>
        <w:t>塑料</w:t>
      </w:r>
      <w:r>
        <w:rPr>
          <w:rFonts w:hint="eastAsia" w:hAnsi="黑体" w:cs="黑体"/>
          <w:color w:val="000000" w:themeColor="text1"/>
          <w14:textFill>
            <w14:solidFill>
              <w14:schemeClr w14:val="tx1"/>
            </w14:solidFill>
          </w14:textFill>
        </w:rPr>
        <w:t>平</w:t>
      </w:r>
      <w:r>
        <w:rPr>
          <w:rFonts w:hAnsi="黑体" w:cs="黑体"/>
          <w:color w:val="000000" w:themeColor="text1"/>
          <w14:textFill>
            <w14:solidFill>
              <w14:schemeClr w14:val="tx1"/>
            </w14:solidFill>
          </w14:textFill>
        </w:rPr>
        <w:t>托盘评价指标体系</w:t>
      </w:r>
    </w:p>
    <w:tbl>
      <w:tblPr>
        <w:tblStyle w:val="27"/>
        <w:tblW w:w="1003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0" w:type="dxa"/>
          <w:bottom w:w="0" w:type="dxa"/>
          <w:right w:w="80" w:type="dxa"/>
        </w:tblCellMar>
      </w:tblPr>
      <w:tblGrid>
        <w:gridCol w:w="583"/>
        <w:gridCol w:w="893"/>
        <w:gridCol w:w="327"/>
        <w:gridCol w:w="382"/>
        <w:gridCol w:w="1473"/>
        <w:gridCol w:w="1084"/>
        <w:gridCol w:w="1125"/>
        <w:gridCol w:w="1152"/>
        <w:gridCol w:w="1098"/>
        <w:gridCol w:w="19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303" w:hRule="atLeast"/>
          <w:jc w:val="center"/>
        </w:trPr>
        <w:tc>
          <w:tcPr>
            <w:tcW w:w="583" w:type="dxa"/>
            <w:vMerge w:val="restart"/>
            <w:tcBorders>
              <w:top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hAnsi="宋体" w:cs="宋体"/>
                <w:bCs/>
                <w:color w:val="000000" w:themeColor="text1"/>
                <w:szCs w:val="18"/>
                <w14:textFill>
                  <w14:solidFill>
                    <w14:schemeClr w14:val="tx1"/>
                  </w14:solidFill>
                </w14:textFill>
              </w:rPr>
              <w:t>序号</w:t>
            </w:r>
          </w:p>
        </w:tc>
        <w:tc>
          <w:tcPr>
            <w:tcW w:w="893" w:type="dxa"/>
            <w:vMerge w:val="restart"/>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hAnsi="宋体" w:cs="宋体"/>
                <w:bCs/>
                <w:color w:val="000000" w:themeColor="text1"/>
                <w:szCs w:val="18"/>
                <w14:textFill>
                  <w14:solidFill>
                    <w14:schemeClr w14:val="tx1"/>
                  </w14:solidFill>
                </w14:textFill>
              </w:rPr>
              <w:t>指标类型</w:t>
            </w:r>
          </w:p>
        </w:tc>
        <w:tc>
          <w:tcPr>
            <w:tcW w:w="2182" w:type="dxa"/>
            <w:gridSpan w:val="3"/>
            <w:vMerge w:val="restart"/>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hAnsi="宋体" w:cs="宋体"/>
                <w:bCs/>
                <w:color w:val="000000" w:themeColor="text1"/>
                <w:szCs w:val="18"/>
                <w14:textFill>
                  <w14:solidFill>
                    <w14:schemeClr w14:val="tx1"/>
                  </w14:solidFill>
                </w14:textFill>
              </w:rPr>
              <w:t>评价指标</w:t>
            </w:r>
          </w:p>
        </w:tc>
        <w:tc>
          <w:tcPr>
            <w:tcW w:w="1084" w:type="dxa"/>
            <w:vMerge w:val="restart"/>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hAnsi="宋体" w:cs="宋体"/>
                <w:bCs/>
                <w:color w:val="000000" w:themeColor="text1"/>
                <w:szCs w:val="18"/>
                <w14:textFill>
                  <w14:solidFill>
                    <w14:schemeClr w14:val="tx1"/>
                  </w14:solidFill>
                </w14:textFill>
              </w:rPr>
              <w:t>指标来源</w:t>
            </w:r>
          </w:p>
        </w:tc>
        <w:tc>
          <w:tcPr>
            <w:tcW w:w="3375" w:type="dxa"/>
            <w:gridSpan w:val="3"/>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hAnsi="宋体" w:cs="宋体"/>
                <w:bCs/>
                <w:color w:val="000000" w:themeColor="text1"/>
                <w:szCs w:val="18"/>
                <w14:textFill>
                  <w14:solidFill>
                    <w14:schemeClr w14:val="tx1"/>
                  </w14:solidFill>
                </w14:textFill>
              </w:rPr>
              <w:t>指标水平分级</w:t>
            </w:r>
          </w:p>
        </w:tc>
        <w:tc>
          <w:tcPr>
            <w:tcW w:w="1915" w:type="dxa"/>
            <w:vMerge w:val="restart"/>
            <w:tcBorders>
              <w:top w:val="single" w:color="auto" w:sz="8" w:space="0"/>
              <w:left w:val="single" w:color="auto" w:sz="8" w:space="0"/>
              <w:bottom w:val="single" w:color="auto" w:sz="8" w:space="0"/>
            </w:tcBorders>
            <w:vAlign w:val="center"/>
          </w:tcPr>
          <w:p>
            <w:pPr>
              <w:pStyle w:val="180"/>
              <w:rPr>
                <w:color w:val="000000" w:themeColor="text1"/>
                <w:szCs w:val="18"/>
                <w14:textFill>
                  <w14:solidFill>
                    <w14:schemeClr w14:val="tx1"/>
                  </w14:solidFill>
                </w14:textFill>
              </w:rPr>
            </w:pPr>
            <w:r>
              <w:rPr>
                <w:rFonts w:hint="eastAsia" w:hAnsi="宋体" w:cs="宋体"/>
                <w:bCs/>
                <w:color w:val="000000" w:themeColor="text1"/>
                <w:szCs w:val="18"/>
                <w14:textFill>
                  <w14:solidFill>
                    <w14:schemeClr w14:val="tx1"/>
                  </w14:solidFill>
                </w14:textFill>
              </w:rPr>
              <w:t>判断依据/方法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364" w:hRule="atLeast"/>
          <w:jc w:val="center"/>
        </w:trPr>
        <w:tc>
          <w:tcPr>
            <w:tcW w:w="583" w:type="dxa"/>
            <w:vMerge w:val="continue"/>
            <w:tcBorders>
              <w:top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893" w:type="dxa"/>
            <w:vMerge w:val="continue"/>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2182" w:type="dxa"/>
            <w:gridSpan w:val="3"/>
            <w:vMerge w:val="continue"/>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1084" w:type="dxa"/>
            <w:vMerge w:val="continue"/>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1125" w:type="dxa"/>
            <w:tcBorders>
              <w:top w:val="single" w:color="auto" w:sz="8" w:space="0"/>
              <w:left w:val="single" w:color="auto" w:sz="8" w:space="0"/>
              <w:bottom w:val="single" w:color="auto" w:sz="8" w:space="0"/>
              <w:right w:val="single" w:color="auto" w:sz="8" w:space="0"/>
            </w:tcBorders>
            <w:vAlign w:val="center"/>
          </w:tcPr>
          <w:p>
            <w:pPr>
              <w:pStyle w:val="180"/>
              <w:rPr>
                <w:rFonts w:hAnsi="宋体" w:cs="宋体"/>
                <w:bCs/>
                <w:color w:val="000000" w:themeColor="text1"/>
                <w:szCs w:val="18"/>
                <w14:textFill>
                  <w14:solidFill>
                    <w14:schemeClr w14:val="tx1"/>
                  </w14:solidFill>
                </w14:textFill>
              </w:rPr>
            </w:pPr>
            <w:r>
              <w:rPr>
                <w:rFonts w:hint="eastAsia" w:hAnsi="宋体" w:cs="宋体"/>
                <w:bCs/>
                <w:color w:val="000000" w:themeColor="text1"/>
                <w:szCs w:val="18"/>
                <w14:textFill>
                  <w14:solidFill>
                    <w14:schemeClr w14:val="tx1"/>
                  </w14:solidFill>
                </w14:textFill>
              </w:rPr>
              <w:t>先进水平</w:t>
            </w:r>
          </w:p>
          <w:p>
            <w:pPr>
              <w:pStyle w:val="180"/>
              <w:rPr>
                <w:rFonts w:hAnsi="宋体" w:cs="宋体"/>
                <w:bCs/>
                <w:color w:val="000000" w:themeColor="text1"/>
                <w:szCs w:val="18"/>
                <w14:textFill>
                  <w14:solidFill>
                    <w14:schemeClr w14:val="tx1"/>
                  </w14:solidFill>
                </w14:textFill>
              </w:rPr>
            </w:pPr>
            <w:r>
              <w:rPr>
                <w:rFonts w:hint="eastAsia" w:hAnsi="宋体" w:cs="宋体"/>
                <w:bCs/>
                <w:color w:val="000000" w:themeColor="text1"/>
                <w:szCs w:val="18"/>
                <w14:textFill>
                  <w14:solidFill>
                    <w14:schemeClr w14:val="tx1"/>
                  </w14:solidFill>
                </w14:textFill>
              </w:rPr>
              <w:t>（五星）</w:t>
            </w:r>
          </w:p>
        </w:tc>
        <w:tc>
          <w:tcPr>
            <w:tcW w:w="1152" w:type="dxa"/>
            <w:tcBorders>
              <w:top w:val="single" w:color="auto" w:sz="8" w:space="0"/>
              <w:left w:val="single" w:color="auto" w:sz="8" w:space="0"/>
              <w:bottom w:val="single" w:color="auto" w:sz="8" w:space="0"/>
              <w:right w:val="single" w:color="auto" w:sz="8" w:space="0"/>
            </w:tcBorders>
            <w:vAlign w:val="center"/>
          </w:tcPr>
          <w:p>
            <w:pPr>
              <w:pStyle w:val="180"/>
              <w:rPr>
                <w:rFonts w:hAnsi="宋体" w:cs="宋体"/>
                <w:bCs/>
                <w:color w:val="000000" w:themeColor="text1"/>
                <w:szCs w:val="18"/>
                <w14:textFill>
                  <w14:solidFill>
                    <w14:schemeClr w14:val="tx1"/>
                  </w14:solidFill>
                </w14:textFill>
              </w:rPr>
            </w:pPr>
            <w:r>
              <w:rPr>
                <w:rFonts w:hint="eastAsia" w:hAnsi="宋体" w:cs="宋体"/>
                <w:bCs/>
                <w:color w:val="000000" w:themeColor="text1"/>
                <w:szCs w:val="18"/>
                <w14:textFill>
                  <w14:solidFill>
                    <w14:schemeClr w14:val="tx1"/>
                  </w14:solidFill>
                </w14:textFill>
              </w:rPr>
              <w:t>平均水平</w:t>
            </w:r>
          </w:p>
          <w:p>
            <w:pPr>
              <w:pStyle w:val="180"/>
              <w:rPr>
                <w:rFonts w:hAnsi="宋体" w:cs="宋体"/>
                <w:bCs/>
                <w:color w:val="000000" w:themeColor="text1"/>
                <w:szCs w:val="18"/>
                <w14:textFill>
                  <w14:solidFill>
                    <w14:schemeClr w14:val="tx1"/>
                  </w14:solidFill>
                </w14:textFill>
              </w:rPr>
            </w:pPr>
            <w:r>
              <w:rPr>
                <w:rFonts w:hint="eastAsia" w:hAnsi="宋体" w:cs="宋体"/>
                <w:bCs/>
                <w:color w:val="000000" w:themeColor="text1"/>
                <w:szCs w:val="18"/>
                <w14:textFill>
                  <w14:solidFill>
                    <w14:schemeClr w14:val="tx1"/>
                  </w14:solidFill>
                </w14:textFill>
              </w:rPr>
              <w:t>（四星）</w:t>
            </w:r>
          </w:p>
        </w:tc>
        <w:tc>
          <w:tcPr>
            <w:tcW w:w="1098" w:type="dxa"/>
            <w:tcBorders>
              <w:top w:val="single" w:color="auto" w:sz="8" w:space="0"/>
              <w:left w:val="single" w:color="auto" w:sz="8" w:space="0"/>
              <w:bottom w:val="single" w:color="auto" w:sz="8" w:space="0"/>
              <w:right w:val="single" w:color="auto" w:sz="8" w:space="0"/>
            </w:tcBorders>
            <w:vAlign w:val="center"/>
          </w:tcPr>
          <w:p>
            <w:pPr>
              <w:pStyle w:val="180"/>
              <w:rPr>
                <w:rFonts w:hAnsi="宋体" w:cs="宋体"/>
                <w:bCs/>
                <w:color w:val="000000" w:themeColor="text1"/>
                <w:szCs w:val="18"/>
                <w14:textFill>
                  <w14:solidFill>
                    <w14:schemeClr w14:val="tx1"/>
                  </w14:solidFill>
                </w14:textFill>
              </w:rPr>
            </w:pPr>
            <w:r>
              <w:rPr>
                <w:rFonts w:hint="eastAsia" w:hAnsi="宋体" w:cs="宋体"/>
                <w:bCs/>
                <w:color w:val="000000" w:themeColor="text1"/>
                <w:szCs w:val="18"/>
                <w14:textFill>
                  <w14:solidFill>
                    <w14:schemeClr w14:val="tx1"/>
                  </w14:solidFill>
                </w14:textFill>
              </w:rPr>
              <w:t>基准水平</w:t>
            </w:r>
          </w:p>
          <w:p>
            <w:pPr>
              <w:pStyle w:val="180"/>
              <w:rPr>
                <w:rFonts w:hAnsi="宋体" w:cs="宋体"/>
                <w:bCs/>
                <w:color w:val="000000" w:themeColor="text1"/>
                <w:szCs w:val="18"/>
                <w14:textFill>
                  <w14:solidFill>
                    <w14:schemeClr w14:val="tx1"/>
                  </w14:solidFill>
                </w14:textFill>
              </w:rPr>
            </w:pPr>
            <w:r>
              <w:rPr>
                <w:rFonts w:hint="eastAsia" w:hAnsi="宋体" w:cs="宋体"/>
                <w:bCs/>
                <w:color w:val="000000" w:themeColor="text1"/>
                <w:szCs w:val="18"/>
                <w14:textFill>
                  <w14:solidFill>
                    <w14:schemeClr w14:val="tx1"/>
                  </w14:solidFill>
                </w14:textFill>
              </w:rPr>
              <w:t>（三星）</w:t>
            </w:r>
          </w:p>
        </w:tc>
        <w:tc>
          <w:tcPr>
            <w:tcW w:w="1915" w:type="dxa"/>
            <w:vMerge w:val="continue"/>
            <w:tcBorders>
              <w:top w:val="single" w:color="auto" w:sz="8" w:space="0"/>
              <w:left w:val="single" w:color="auto" w:sz="8" w:space="0"/>
              <w:bottom w:val="single" w:color="auto" w:sz="8" w:space="0"/>
            </w:tcBorders>
            <w:vAlign w:val="center"/>
          </w:tcPr>
          <w:p>
            <w:pPr>
              <w:pStyle w:val="18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133" w:hRule="atLeast"/>
          <w:jc w:val="center"/>
        </w:trPr>
        <w:tc>
          <w:tcPr>
            <w:tcW w:w="583" w:type="dxa"/>
            <w:tcBorders>
              <w:top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893" w:type="dxa"/>
            <w:vMerge w:val="restart"/>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基</w:t>
            </w:r>
          </w:p>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础</w:t>
            </w:r>
          </w:p>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指</w:t>
            </w:r>
          </w:p>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标</w:t>
            </w:r>
          </w:p>
        </w:tc>
        <w:tc>
          <w:tcPr>
            <w:tcW w:w="2182" w:type="dxa"/>
            <w:gridSpan w:val="3"/>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样式</w:t>
            </w:r>
          </w:p>
        </w:tc>
        <w:tc>
          <w:tcPr>
            <w:tcW w:w="1084" w:type="dxa"/>
            <w:vMerge w:val="restart"/>
            <w:tcBorders>
              <w:top w:val="single" w:color="auto" w:sz="8" w:space="0"/>
              <w:left w:val="single" w:color="auto" w:sz="8" w:space="0"/>
              <w:right w:val="single" w:color="auto" w:sz="8" w:space="0"/>
            </w:tcBorders>
            <w:vAlign w:val="center"/>
          </w:tcPr>
          <w:p>
            <w:pPr>
              <w:pStyle w:val="180"/>
              <w:ind w:firstLine="0" w:firstLineChars="0"/>
              <w:rPr>
                <w:color w:val="000000" w:themeColor="text1"/>
                <w14:textFill>
                  <w14:solidFill>
                    <w14:schemeClr w14:val="tx1"/>
                  </w14:solidFill>
                </w14:textFill>
              </w:rPr>
            </w:pPr>
            <w:r>
              <w:rPr>
                <w:rFonts w:hAnsi="宋体"/>
                <w:color w:val="000000" w:themeColor="text1"/>
                <w:szCs w:val="18"/>
                <w14:textFill>
                  <w14:solidFill>
                    <w14:schemeClr w14:val="tx1"/>
                  </w14:solidFill>
                </w14:textFill>
              </w:rPr>
              <w:t>GB/T 35781</w:t>
            </w:r>
            <w:r>
              <w:rPr>
                <w:rFonts w:hint="eastAsia" w:hAnsi="宋体"/>
                <w:color w:val="000000" w:themeColor="text1"/>
                <w:szCs w:val="18"/>
                <w14:textFill>
                  <w14:solidFill>
                    <w14:schemeClr w14:val="tx1"/>
                  </w14:solidFill>
                </w14:textFill>
              </w:rPr>
              <w:t>—2017</w:t>
            </w:r>
          </w:p>
        </w:tc>
        <w:tc>
          <w:tcPr>
            <w:tcW w:w="3375" w:type="dxa"/>
            <w:gridSpan w:val="3"/>
            <w:tcBorders>
              <w:top w:val="single" w:color="auto" w:sz="8" w:space="0"/>
              <w:left w:val="single" w:color="auto" w:sz="8" w:space="0"/>
              <w:bottom w:val="single" w:color="auto" w:sz="8" w:space="0"/>
              <w:right w:val="single" w:color="auto" w:sz="8" w:space="0"/>
            </w:tcBorders>
            <w:vAlign w:val="center"/>
          </w:tcPr>
          <w:p>
            <w:pPr>
              <w:pStyle w:val="180"/>
              <w:jc w:val="left"/>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应符合附录</w:t>
            </w:r>
            <w:r>
              <w:rPr>
                <w:rFonts w:hint="eastAsia" w:hAnsi="宋体"/>
                <w:color w:val="000000" w:themeColor="text1"/>
                <w:szCs w:val="18"/>
                <w:lang w:val="en-US" w:eastAsia="zh-CN"/>
                <w14:textFill>
                  <w14:solidFill>
                    <w14:schemeClr w14:val="tx1"/>
                  </w14:solidFill>
                </w14:textFill>
              </w:rPr>
              <w:t>B</w:t>
            </w:r>
            <w:r>
              <w:rPr>
                <w:rFonts w:hint="eastAsia" w:hAnsi="宋体"/>
                <w:color w:val="000000" w:themeColor="text1"/>
                <w:szCs w:val="18"/>
                <w14:textFill>
                  <w14:solidFill>
                    <w14:schemeClr w14:val="tx1"/>
                  </w14:solidFill>
                </w14:textFill>
              </w:rPr>
              <w:t>的</w:t>
            </w:r>
            <w:r>
              <w:rPr>
                <w:rFonts w:hint="eastAsia" w:hAnsi="宋体"/>
                <w:color w:val="000000" w:themeColor="text1"/>
                <w:szCs w:val="18"/>
                <w:lang w:val="en-US" w:eastAsia="zh-CN"/>
                <w14:textFill>
                  <w14:solidFill>
                    <w14:schemeClr w14:val="tx1"/>
                  </w14:solidFill>
                </w14:textFill>
              </w:rPr>
              <w:t>B</w:t>
            </w:r>
            <w:r>
              <w:rPr>
                <w:rFonts w:hint="eastAsia" w:hAnsi="宋体"/>
                <w:color w:val="000000" w:themeColor="text1"/>
                <w:szCs w:val="18"/>
                <w14:textFill>
                  <w14:solidFill>
                    <w14:schemeClr w14:val="tx1"/>
                  </w14:solidFill>
                </w14:textFill>
              </w:rPr>
              <w:t>.1</w:t>
            </w:r>
            <w:r>
              <w:rPr>
                <w:rFonts w:hint="eastAsia" w:hAnsi="宋体"/>
                <w:color w:val="000000" w:themeColor="text1"/>
                <w:szCs w:val="18"/>
                <w:lang w:val="en-US" w:eastAsia="zh-CN"/>
                <w14:textFill>
                  <w14:solidFill>
                    <w14:schemeClr w14:val="tx1"/>
                  </w14:solidFill>
                </w14:textFill>
              </w:rPr>
              <w:t>.1中一个或多个</w:t>
            </w:r>
          </w:p>
        </w:tc>
        <w:tc>
          <w:tcPr>
            <w:tcW w:w="1915" w:type="dxa"/>
            <w:tcBorders>
              <w:top w:val="single" w:color="auto" w:sz="8" w:space="0"/>
              <w:left w:val="single" w:color="auto" w:sz="8" w:space="0"/>
              <w:bottom w:val="single" w:color="auto" w:sz="8" w:space="0"/>
            </w:tcBorders>
            <w:vAlign w:val="center"/>
          </w:tcPr>
          <w:p>
            <w:pPr>
              <w:pStyle w:val="180"/>
              <w:snapToGrid w:val="0"/>
              <w:rPr>
                <w:rFonts w:hAnsi="宋体"/>
                <w:color w:val="000000" w:themeColor="text1"/>
                <w:spacing w:val="-2"/>
                <w:szCs w:val="18"/>
                <w14:textFill>
                  <w14:solidFill>
                    <w14:schemeClr w14:val="tx1"/>
                  </w14:solidFill>
                </w14:textFill>
              </w:rPr>
            </w:pPr>
            <w:r>
              <w:rPr>
                <w:rFonts w:hint="eastAsia" w:hAnsi="宋体"/>
                <w:color w:val="000000" w:themeColor="text1"/>
                <w:spacing w:val="-2"/>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224" w:hRule="atLeast"/>
          <w:jc w:val="center"/>
        </w:trPr>
        <w:tc>
          <w:tcPr>
            <w:tcW w:w="583" w:type="dxa"/>
            <w:tcBorders>
              <w:top w:val="single" w:color="auto" w:sz="8" w:space="0"/>
              <w:bottom w:val="single" w:color="auto" w:sz="8" w:space="0"/>
              <w:right w:val="single" w:color="auto" w:sz="8" w:space="0"/>
            </w:tcBorders>
            <w:vAlign w:val="center"/>
          </w:tcPr>
          <w:p>
            <w:pPr>
              <w:pStyle w:val="1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893" w:type="dxa"/>
            <w:vMerge w:val="continue"/>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2182" w:type="dxa"/>
            <w:gridSpan w:val="3"/>
            <w:tcBorders>
              <w:top w:val="single" w:color="auto" w:sz="8" w:space="0"/>
              <w:left w:val="single" w:color="auto" w:sz="8" w:space="0"/>
              <w:bottom w:val="single" w:color="auto" w:sz="8" w:space="0"/>
              <w:right w:val="single" w:color="auto" w:sz="8" w:space="0"/>
            </w:tcBorders>
            <w:vAlign w:val="center"/>
          </w:tcPr>
          <w:p>
            <w:pPr>
              <w:pStyle w:val="180"/>
              <w:rPr>
                <w:rFonts w:hint="eastAsia"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结构</w:t>
            </w:r>
          </w:p>
        </w:tc>
        <w:tc>
          <w:tcPr>
            <w:tcW w:w="1084" w:type="dxa"/>
            <w:vMerge w:val="continue"/>
            <w:tcBorders>
              <w:left w:val="single" w:color="auto" w:sz="8" w:space="0"/>
              <w:right w:val="single" w:color="auto" w:sz="8" w:space="0"/>
            </w:tcBorders>
            <w:vAlign w:val="center"/>
          </w:tcPr>
          <w:p>
            <w:pPr>
              <w:pStyle w:val="180"/>
              <w:rPr>
                <w:rFonts w:hint="eastAsia" w:hAnsi="宋体"/>
                <w:color w:val="000000" w:themeColor="text1"/>
                <w:szCs w:val="18"/>
                <w14:textFill>
                  <w14:solidFill>
                    <w14:schemeClr w14:val="tx1"/>
                  </w14:solidFill>
                </w14:textFill>
              </w:rPr>
            </w:pPr>
          </w:p>
        </w:tc>
        <w:tc>
          <w:tcPr>
            <w:tcW w:w="3375" w:type="dxa"/>
            <w:gridSpan w:val="3"/>
            <w:tcBorders>
              <w:top w:val="single" w:color="auto" w:sz="8" w:space="0"/>
              <w:left w:val="single" w:color="auto" w:sz="8" w:space="0"/>
              <w:bottom w:val="single" w:color="auto" w:sz="8" w:space="0"/>
              <w:right w:val="single" w:color="auto" w:sz="8" w:space="0"/>
            </w:tcBorders>
            <w:vAlign w:val="center"/>
          </w:tcPr>
          <w:p>
            <w:pPr>
              <w:pStyle w:val="180"/>
              <w:ind w:left="304" w:leftChars="16" w:hanging="270" w:hangingChars="150"/>
              <w:jc w:val="both"/>
              <w:rPr>
                <w:rFonts w:hint="eastAsia"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应符合附录</w:t>
            </w:r>
            <w:r>
              <w:rPr>
                <w:rFonts w:hint="eastAsia" w:hAnsi="宋体"/>
                <w:color w:val="000000" w:themeColor="text1"/>
                <w:szCs w:val="18"/>
                <w:lang w:val="en-US" w:eastAsia="zh-CN"/>
                <w14:textFill>
                  <w14:solidFill>
                    <w14:schemeClr w14:val="tx1"/>
                  </w14:solidFill>
                </w14:textFill>
              </w:rPr>
              <w:t>B</w:t>
            </w:r>
            <w:r>
              <w:rPr>
                <w:rFonts w:hint="eastAsia" w:hAnsi="宋体"/>
                <w:color w:val="000000" w:themeColor="text1"/>
                <w:szCs w:val="18"/>
                <w14:textFill>
                  <w14:solidFill>
                    <w14:schemeClr w14:val="tx1"/>
                  </w14:solidFill>
                </w14:textFill>
              </w:rPr>
              <w:t>的</w:t>
            </w:r>
            <w:r>
              <w:rPr>
                <w:rFonts w:hint="eastAsia" w:hAnsi="宋体"/>
                <w:color w:val="000000" w:themeColor="text1"/>
                <w:szCs w:val="18"/>
                <w:lang w:val="en-US" w:eastAsia="zh-CN"/>
                <w14:textFill>
                  <w14:solidFill>
                    <w14:schemeClr w14:val="tx1"/>
                  </w14:solidFill>
                </w14:textFill>
              </w:rPr>
              <w:t>B.1.2中一个或多个</w:t>
            </w:r>
          </w:p>
        </w:tc>
        <w:tc>
          <w:tcPr>
            <w:tcW w:w="1915" w:type="dxa"/>
            <w:tcBorders>
              <w:top w:val="single" w:color="auto" w:sz="8" w:space="0"/>
              <w:left w:val="single" w:color="auto" w:sz="8" w:space="0"/>
              <w:bottom w:val="single" w:color="auto" w:sz="8" w:space="0"/>
            </w:tcBorders>
            <w:vAlign w:val="center"/>
          </w:tcPr>
          <w:p>
            <w:pPr>
              <w:pStyle w:val="180"/>
              <w:snapToGrid w:val="0"/>
              <w:rPr>
                <w:rFonts w:hint="eastAsia" w:hAnsi="宋体"/>
                <w:color w:val="000000" w:themeColor="text1"/>
                <w:spacing w:val="-2"/>
                <w:szCs w:val="18"/>
                <w14:textFill>
                  <w14:solidFill>
                    <w14:schemeClr w14:val="tx1"/>
                  </w14:solidFill>
                </w14:textFill>
              </w:rPr>
            </w:pPr>
            <w:r>
              <w:rPr>
                <w:rFonts w:hint="eastAsia" w:hAnsi="宋体"/>
                <w:color w:val="000000" w:themeColor="text1"/>
                <w:spacing w:val="-2"/>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241" w:hRule="atLeast"/>
          <w:jc w:val="center"/>
        </w:trPr>
        <w:tc>
          <w:tcPr>
            <w:tcW w:w="583" w:type="dxa"/>
            <w:tcBorders>
              <w:top w:val="single" w:color="auto" w:sz="8" w:space="0"/>
              <w:bottom w:val="single" w:color="auto" w:sz="8" w:space="0"/>
              <w:right w:val="single" w:color="auto" w:sz="8" w:space="0"/>
            </w:tcBorders>
            <w:vAlign w:val="center"/>
          </w:tcPr>
          <w:p>
            <w:pPr>
              <w:pStyle w:val="1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893" w:type="dxa"/>
            <w:vMerge w:val="continue"/>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2182" w:type="dxa"/>
            <w:gridSpan w:val="3"/>
            <w:tcBorders>
              <w:top w:val="single" w:color="auto" w:sz="8" w:space="0"/>
              <w:left w:val="single" w:color="auto" w:sz="8" w:space="0"/>
              <w:bottom w:val="single" w:color="auto" w:sz="8" w:space="0"/>
              <w:right w:val="single" w:color="auto" w:sz="8" w:space="0"/>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尺寸及公差</w:t>
            </w:r>
          </w:p>
        </w:tc>
        <w:tc>
          <w:tcPr>
            <w:tcW w:w="1084" w:type="dxa"/>
            <w:vMerge w:val="continue"/>
            <w:tcBorders>
              <w:left w:val="single" w:color="auto" w:sz="8" w:space="0"/>
              <w:right w:val="single" w:color="auto" w:sz="8" w:space="0"/>
            </w:tcBorders>
            <w:vAlign w:val="center"/>
          </w:tcPr>
          <w:p>
            <w:pPr>
              <w:pStyle w:val="180"/>
              <w:ind w:firstLine="0" w:firstLineChars="0"/>
              <w:rPr>
                <w:rFonts w:hint="eastAsia" w:ascii="宋体" w:hAnsi="Times New Roman" w:eastAsia="宋体" w:cs="Times New Roman"/>
                <w:color w:val="000000" w:themeColor="text1"/>
                <w:sz w:val="18"/>
                <w:lang w:val="en-US" w:eastAsia="zh-CN" w:bidi="ar-SA"/>
                <w14:textFill>
                  <w14:solidFill>
                    <w14:schemeClr w14:val="tx1"/>
                  </w14:solidFill>
                </w14:textFill>
              </w:rPr>
            </w:pPr>
          </w:p>
        </w:tc>
        <w:tc>
          <w:tcPr>
            <w:tcW w:w="3375" w:type="dxa"/>
            <w:gridSpan w:val="3"/>
            <w:tcBorders>
              <w:top w:val="single" w:color="auto" w:sz="8" w:space="0"/>
              <w:left w:val="single" w:color="auto" w:sz="8" w:space="0"/>
              <w:bottom w:val="single" w:color="auto" w:sz="8" w:space="0"/>
              <w:right w:val="single" w:color="auto" w:sz="8" w:space="0"/>
            </w:tcBorders>
            <w:vAlign w:val="center"/>
          </w:tcPr>
          <w:p>
            <w:pPr>
              <w:pStyle w:val="180"/>
              <w:ind w:firstLine="0" w:firstLineChars="0"/>
              <w:jc w:val="both"/>
              <w:rPr>
                <w:rFonts w:hint="eastAsia" w:ascii="宋体" w:hAnsi="Times New Roman" w:eastAsia="宋体" w:cs="Times New Roman"/>
                <w:color w:val="000000" w:themeColor="text1"/>
                <w:sz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应符合附录</w:t>
            </w:r>
            <w:r>
              <w:rPr>
                <w:rFonts w:hint="eastAsia" w:hAnsi="宋体"/>
                <w:color w:val="000000" w:themeColor="text1"/>
                <w:szCs w:val="18"/>
                <w:lang w:val="en-US" w:eastAsia="zh-CN"/>
                <w14:textFill>
                  <w14:solidFill>
                    <w14:schemeClr w14:val="tx1"/>
                  </w14:solidFill>
                </w14:textFill>
              </w:rPr>
              <w:t>B</w:t>
            </w:r>
            <w:r>
              <w:rPr>
                <w:rFonts w:hint="eastAsia" w:hAnsi="宋体"/>
                <w:color w:val="000000" w:themeColor="text1"/>
                <w:szCs w:val="18"/>
                <w14:textFill>
                  <w14:solidFill>
                    <w14:schemeClr w14:val="tx1"/>
                  </w14:solidFill>
                </w14:textFill>
              </w:rPr>
              <w:t>的</w:t>
            </w:r>
            <w:r>
              <w:rPr>
                <w:rFonts w:hint="eastAsia" w:hAnsi="宋体"/>
                <w:color w:val="000000" w:themeColor="text1"/>
                <w:szCs w:val="18"/>
                <w:lang w:val="en-US" w:eastAsia="zh-CN"/>
                <w14:textFill>
                  <w14:solidFill>
                    <w14:schemeClr w14:val="tx1"/>
                  </w14:solidFill>
                </w14:textFill>
              </w:rPr>
              <w:t>B</w:t>
            </w:r>
            <w:r>
              <w:rPr>
                <w:rFonts w:hint="eastAsia" w:hAnsi="宋体"/>
                <w:color w:val="000000" w:themeColor="text1"/>
                <w:szCs w:val="18"/>
                <w14:textFill>
                  <w14:solidFill>
                    <w14:schemeClr w14:val="tx1"/>
                  </w14:solidFill>
                </w14:textFill>
              </w:rPr>
              <w:t>.</w:t>
            </w:r>
            <w:r>
              <w:rPr>
                <w:rFonts w:hint="eastAsia" w:hAnsi="宋体"/>
                <w:color w:val="000000" w:themeColor="text1"/>
                <w:szCs w:val="18"/>
                <w:lang w:val="en-US" w:eastAsia="zh-CN"/>
                <w14:textFill>
                  <w14:solidFill>
                    <w14:schemeClr w14:val="tx1"/>
                  </w14:solidFill>
                </w14:textFill>
              </w:rPr>
              <w:t>2</w:t>
            </w:r>
          </w:p>
        </w:tc>
        <w:tc>
          <w:tcPr>
            <w:tcW w:w="1915" w:type="dxa"/>
            <w:tcBorders>
              <w:top w:val="single" w:color="auto" w:sz="8" w:space="0"/>
              <w:left w:val="single" w:color="auto" w:sz="8" w:space="0"/>
              <w:bottom w:val="single" w:color="auto" w:sz="8" w:space="0"/>
            </w:tcBorders>
            <w:vAlign w:val="center"/>
          </w:tcPr>
          <w:p>
            <w:pPr>
              <w:pStyle w:val="180"/>
              <w:rPr>
                <w:rFonts w:hint="eastAsia" w:ascii="宋体" w:hAnsi="Times New Roman" w:eastAsia="宋体" w:cs="Times New Roman"/>
                <w:color w:val="000000" w:themeColor="text1"/>
                <w:sz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采用钢板尺、卷尺等检量工具进行逐项检测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133" w:hRule="atLeast"/>
          <w:jc w:val="center"/>
        </w:trPr>
        <w:tc>
          <w:tcPr>
            <w:tcW w:w="583" w:type="dxa"/>
            <w:tcBorders>
              <w:top w:val="single" w:color="auto" w:sz="8" w:space="0"/>
              <w:right w:val="single" w:color="auto" w:sz="8" w:space="0"/>
            </w:tcBorders>
            <w:vAlign w:val="center"/>
          </w:tcPr>
          <w:p>
            <w:pPr>
              <w:pStyle w:val="1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893" w:type="dxa"/>
            <w:vMerge w:val="continue"/>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2182" w:type="dxa"/>
            <w:gridSpan w:val="3"/>
            <w:tcBorders>
              <w:top w:val="single" w:color="auto" w:sz="8" w:space="0"/>
              <w:left w:val="single" w:color="auto" w:sz="8" w:space="0"/>
              <w:right w:val="single" w:color="auto" w:sz="8" w:space="0"/>
            </w:tcBorders>
            <w:vAlign w:val="center"/>
          </w:tcPr>
          <w:p>
            <w:pPr>
              <w:pStyle w:val="180"/>
              <w:ind w:firstLine="0" w:firstLineChars="0"/>
              <w:rPr>
                <w:rFonts w:hint="eastAsia" w:ascii="宋体" w:hAnsi="Times New Roman" w:eastAsia="宋体" w:cs="Times New Roman"/>
                <w:color w:val="000000" w:themeColor="text1"/>
                <w:sz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材料</w:t>
            </w:r>
          </w:p>
        </w:tc>
        <w:tc>
          <w:tcPr>
            <w:tcW w:w="1084" w:type="dxa"/>
            <w:vMerge w:val="continue"/>
            <w:tcBorders>
              <w:left w:val="single" w:color="auto" w:sz="8" w:space="0"/>
              <w:right w:val="single" w:color="auto" w:sz="8" w:space="0"/>
            </w:tcBorders>
            <w:vAlign w:val="center"/>
          </w:tcPr>
          <w:p>
            <w:pPr>
              <w:pStyle w:val="180"/>
              <w:ind w:firstLine="0" w:firstLineChars="0"/>
              <w:rPr>
                <w:rFonts w:ascii="宋体" w:hAnsi="Times New Roman" w:eastAsia="宋体" w:cs="Times New Roman"/>
                <w:color w:val="000000" w:themeColor="text1"/>
                <w:sz w:val="18"/>
                <w:lang w:val="en-US" w:eastAsia="zh-CN" w:bidi="ar-SA"/>
                <w14:textFill>
                  <w14:solidFill>
                    <w14:schemeClr w14:val="tx1"/>
                  </w14:solidFill>
                </w14:textFill>
              </w:rPr>
            </w:pPr>
          </w:p>
        </w:tc>
        <w:tc>
          <w:tcPr>
            <w:tcW w:w="3375" w:type="dxa"/>
            <w:gridSpan w:val="3"/>
            <w:tcBorders>
              <w:top w:val="single" w:color="auto" w:sz="8" w:space="0"/>
              <w:left w:val="single" w:color="auto" w:sz="8" w:space="0"/>
              <w:right w:val="single" w:color="auto" w:sz="8" w:space="0"/>
            </w:tcBorders>
            <w:vAlign w:val="center"/>
          </w:tcPr>
          <w:p>
            <w:pPr>
              <w:pStyle w:val="180"/>
              <w:ind w:left="304" w:leftChars="16" w:hanging="270" w:hangingChars="150"/>
              <w:jc w:val="both"/>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a）所有部件的原材料均选用无有害刺激性气味的可再生塑料；</w:t>
            </w:r>
          </w:p>
          <w:p>
            <w:pPr>
              <w:pStyle w:val="180"/>
              <w:ind w:left="304" w:leftChars="16" w:hanging="270" w:hangingChars="150"/>
              <w:jc w:val="both"/>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b）</w:t>
            </w:r>
            <w:r>
              <w:rPr>
                <w:rFonts w:hint="eastAsia" w:hAnsi="宋体"/>
                <w:color w:val="000000" w:themeColor="text1"/>
                <w:spacing w:val="6"/>
                <w:szCs w:val="18"/>
                <w14:textFill>
                  <w14:solidFill>
                    <w14:schemeClr w14:val="tx1"/>
                  </w14:solidFill>
                </w14:textFill>
              </w:rPr>
              <w:t>当使用多种不同性质的材料时，材料宜便于识别、分离与回收再生；</w:t>
            </w:r>
          </w:p>
        </w:tc>
        <w:tc>
          <w:tcPr>
            <w:tcW w:w="1915" w:type="dxa"/>
            <w:tcBorders>
              <w:top w:val="single" w:color="auto" w:sz="8" w:space="0"/>
              <w:left w:val="single" w:color="auto" w:sz="8" w:space="0"/>
            </w:tcBorders>
            <w:vAlign w:val="center"/>
          </w:tcPr>
          <w:p>
            <w:pPr>
              <w:pStyle w:val="180"/>
              <w:snapToGrid w:val="0"/>
              <w:ind w:firstLine="0" w:firstLineChars="0"/>
              <w:rPr>
                <w:rFonts w:hint="eastAsia" w:ascii="宋体" w:hAnsi="宋体" w:eastAsia="宋体" w:cs="Times New Roman"/>
                <w:color w:val="000000" w:themeColor="text1"/>
                <w:spacing w:val="-2"/>
                <w:sz w:val="18"/>
                <w:szCs w:val="18"/>
                <w:lang w:val="en-US" w:eastAsia="zh-CN" w:bidi="ar-SA"/>
                <w14:textFill>
                  <w14:solidFill>
                    <w14:schemeClr w14:val="tx1"/>
                  </w14:solidFill>
                </w14:textFill>
              </w:rPr>
            </w:pPr>
            <w:r>
              <w:rPr>
                <w:rFonts w:hint="eastAsia" w:hAnsi="宋体"/>
                <w:color w:val="000000" w:themeColor="text1"/>
                <w:spacing w:val="-2"/>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133" w:hRule="atLeast"/>
          <w:jc w:val="center"/>
        </w:trPr>
        <w:tc>
          <w:tcPr>
            <w:tcW w:w="583" w:type="dxa"/>
            <w:tcBorders>
              <w:top w:val="single" w:color="auto" w:sz="8" w:space="0"/>
              <w:right w:val="single" w:color="auto" w:sz="8" w:space="0"/>
            </w:tcBorders>
            <w:vAlign w:val="center"/>
          </w:tcPr>
          <w:p>
            <w:pPr>
              <w:pStyle w:val="1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893" w:type="dxa"/>
            <w:vMerge w:val="continue"/>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2182" w:type="dxa"/>
            <w:gridSpan w:val="3"/>
            <w:tcBorders>
              <w:top w:val="single" w:color="auto" w:sz="8" w:space="0"/>
              <w:left w:val="single" w:color="auto" w:sz="8" w:space="0"/>
              <w:right w:val="single" w:color="auto" w:sz="8" w:space="0"/>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外观</w:t>
            </w:r>
          </w:p>
        </w:tc>
        <w:tc>
          <w:tcPr>
            <w:tcW w:w="1084" w:type="dxa"/>
            <w:vMerge w:val="continue"/>
            <w:tcBorders>
              <w:left w:val="single" w:color="auto" w:sz="8" w:space="0"/>
              <w:right w:val="single" w:color="auto" w:sz="8" w:space="0"/>
            </w:tcBorders>
            <w:vAlign w:val="center"/>
          </w:tcPr>
          <w:p>
            <w:pPr>
              <w:pStyle w:val="180"/>
              <w:ind w:firstLine="0" w:firstLineChars="0"/>
              <w:rPr>
                <w:rFonts w:ascii="宋体" w:hAnsi="Times New Roman" w:eastAsia="宋体" w:cs="Times New Roman"/>
                <w:color w:val="000000" w:themeColor="text1"/>
                <w:sz w:val="18"/>
                <w:lang w:val="en-US" w:eastAsia="zh-CN" w:bidi="ar-SA"/>
                <w14:textFill>
                  <w14:solidFill>
                    <w14:schemeClr w14:val="tx1"/>
                  </w14:solidFill>
                </w14:textFill>
              </w:rPr>
            </w:pPr>
          </w:p>
        </w:tc>
        <w:tc>
          <w:tcPr>
            <w:tcW w:w="3375" w:type="dxa"/>
            <w:gridSpan w:val="3"/>
            <w:tcBorders>
              <w:top w:val="single" w:color="auto" w:sz="8" w:space="0"/>
              <w:left w:val="single" w:color="auto" w:sz="8" w:space="0"/>
              <w:right w:val="single" w:color="auto" w:sz="8" w:space="0"/>
            </w:tcBorders>
            <w:vAlign w:val="center"/>
          </w:tcPr>
          <w:p>
            <w:pPr>
              <w:pStyle w:val="180"/>
              <w:ind w:firstLine="0" w:firstLineChars="0"/>
              <w:jc w:val="left"/>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托盘表面应平整、无飞边，无影响用的裂纹和变形，单个托盘上不应有明显色差，同批产品色泽基本一致</w:t>
            </w:r>
          </w:p>
        </w:tc>
        <w:tc>
          <w:tcPr>
            <w:tcW w:w="1915" w:type="dxa"/>
            <w:tcBorders>
              <w:top w:val="single" w:color="auto" w:sz="8" w:space="0"/>
              <w:left w:val="single" w:color="auto" w:sz="8" w:space="0"/>
            </w:tcBorders>
            <w:vAlign w:val="center"/>
          </w:tcPr>
          <w:p>
            <w:pPr>
              <w:pStyle w:val="180"/>
              <w:snapToGrid w:val="0"/>
              <w:ind w:firstLine="0" w:firstLineChars="0"/>
              <w:rPr>
                <w:rFonts w:hint="eastAsia" w:ascii="宋体" w:hAnsi="宋体" w:eastAsia="宋体" w:cs="Times New Roman"/>
                <w:color w:val="000000" w:themeColor="text1"/>
                <w:spacing w:val="-2"/>
                <w:sz w:val="18"/>
                <w:szCs w:val="18"/>
                <w:lang w:val="en-US" w:eastAsia="zh-CN" w:bidi="ar-SA"/>
                <w14:textFill>
                  <w14:solidFill>
                    <w14:schemeClr w14:val="tx1"/>
                  </w14:solidFill>
                </w14:textFill>
              </w:rPr>
            </w:pPr>
            <w:r>
              <w:rPr>
                <w:rFonts w:hint="eastAsia" w:hAnsi="宋体"/>
                <w:color w:val="000000" w:themeColor="text1"/>
                <w:spacing w:val="-2"/>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133" w:hRule="atLeast"/>
          <w:jc w:val="center"/>
        </w:trPr>
        <w:tc>
          <w:tcPr>
            <w:tcW w:w="583" w:type="dxa"/>
            <w:vMerge w:val="restart"/>
            <w:tcBorders>
              <w:top w:val="single" w:color="auto" w:sz="8" w:space="0"/>
              <w:right w:val="single" w:color="auto" w:sz="8" w:space="0"/>
            </w:tcBorders>
            <w:vAlign w:val="center"/>
          </w:tcPr>
          <w:p>
            <w:pPr>
              <w:pStyle w:val="1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893" w:type="dxa"/>
            <w:vMerge w:val="continue"/>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327" w:type="dxa"/>
            <w:vMerge w:val="restart"/>
            <w:tcBorders>
              <w:top w:val="single" w:color="auto" w:sz="8" w:space="0"/>
              <w:left w:val="single" w:color="auto" w:sz="8" w:space="0"/>
              <w:right w:val="single" w:color="auto" w:sz="8" w:space="0"/>
            </w:tcBorders>
            <w:vAlign w:val="center"/>
          </w:tcPr>
          <w:p>
            <w:pPr>
              <w:pStyle w:val="180"/>
              <w:rPr>
                <w:rFonts w:hint="default"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性能要求</w:t>
            </w:r>
          </w:p>
        </w:tc>
        <w:tc>
          <w:tcPr>
            <w:tcW w:w="382" w:type="dxa"/>
            <w:vMerge w:val="restart"/>
            <w:tcBorders>
              <w:top w:val="single" w:color="auto" w:sz="8" w:space="0"/>
              <w:left w:val="single" w:color="auto" w:sz="8" w:space="0"/>
              <w:right w:val="single" w:color="auto" w:sz="8" w:space="0"/>
            </w:tcBorders>
            <w:vAlign w:val="center"/>
          </w:tcPr>
          <w:p>
            <w:pPr>
              <w:pStyle w:val="180"/>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承载能力</w:t>
            </w:r>
          </w:p>
        </w:tc>
        <w:tc>
          <w:tcPr>
            <w:tcW w:w="1473" w:type="dxa"/>
            <w:tcBorders>
              <w:top w:val="single" w:color="auto" w:sz="8" w:space="0"/>
              <w:left w:val="single" w:color="auto" w:sz="8" w:space="0"/>
              <w:bottom w:val="single" w:color="auto" w:sz="8" w:space="0"/>
              <w:right w:val="single" w:color="auto" w:sz="8" w:space="0"/>
            </w:tcBorders>
            <w:vAlign w:val="center"/>
          </w:tcPr>
          <w:p>
            <w:pPr>
              <w:pStyle w:val="180"/>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动载荷</w:t>
            </w:r>
          </w:p>
        </w:tc>
        <w:tc>
          <w:tcPr>
            <w:tcW w:w="1084" w:type="dxa"/>
            <w:vMerge w:val="continue"/>
            <w:tcBorders>
              <w:left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3375" w:type="dxa"/>
            <w:gridSpan w:val="3"/>
            <w:vMerge w:val="restart"/>
            <w:tcBorders>
              <w:top w:val="single" w:color="auto" w:sz="8" w:space="0"/>
              <w:left w:val="single" w:color="auto" w:sz="8" w:space="0"/>
              <w:right w:val="single" w:color="auto" w:sz="8" w:space="0"/>
            </w:tcBorders>
            <w:vAlign w:val="center"/>
          </w:tcPr>
          <w:p>
            <w:pPr>
              <w:pStyle w:val="180"/>
              <w:jc w:val="both"/>
              <w:rPr>
                <w:rFonts w:hint="default"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应符合</w:t>
            </w:r>
            <w:r>
              <w:rPr>
                <w:rFonts w:hAnsi="宋体"/>
                <w:color w:val="000000" w:themeColor="text1"/>
                <w:szCs w:val="18"/>
                <w14:textFill>
                  <w14:solidFill>
                    <w14:schemeClr w14:val="tx1"/>
                  </w14:solidFill>
                </w14:textFill>
              </w:rPr>
              <w:t>GB/T 35781</w:t>
            </w:r>
            <w:r>
              <w:rPr>
                <w:rFonts w:hint="eastAsia" w:hAnsi="宋体"/>
                <w:color w:val="000000" w:themeColor="text1"/>
                <w:szCs w:val="18"/>
                <w14:textFill>
                  <w14:solidFill>
                    <w14:schemeClr w14:val="tx1"/>
                  </w14:solidFill>
                </w14:textFill>
              </w:rPr>
              <w:t>—2017</w:t>
            </w:r>
            <w:r>
              <w:rPr>
                <w:rFonts w:hint="eastAsia" w:hAnsi="宋体"/>
                <w:color w:val="000000" w:themeColor="text1"/>
                <w:szCs w:val="18"/>
                <w:lang w:val="en-US" w:eastAsia="zh-CN"/>
                <w14:textFill>
                  <w14:solidFill>
                    <w14:schemeClr w14:val="tx1"/>
                  </w14:solidFill>
                </w14:textFill>
              </w:rPr>
              <w:t>中的5.5要求</w:t>
            </w:r>
          </w:p>
        </w:tc>
        <w:tc>
          <w:tcPr>
            <w:tcW w:w="1915" w:type="dxa"/>
            <w:vMerge w:val="restart"/>
            <w:tcBorders>
              <w:top w:val="single" w:color="auto" w:sz="8" w:space="0"/>
              <w:left w:val="single" w:color="auto" w:sz="8" w:space="0"/>
            </w:tcBorders>
            <w:vAlign w:val="center"/>
          </w:tcPr>
          <w:p>
            <w:pPr>
              <w:pStyle w:val="180"/>
              <w:snapToGrid w:val="0"/>
              <w:rPr>
                <w:rFonts w:hint="eastAsia" w:hAnsi="宋体"/>
                <w:color w:val="000000" w:themeColor="text1"/>
                <w:spacing w:val="-2"/>
                <w:szCs w:val="18"/>
                <w14:textFill>
                  <w14:solidFill>
                    <w14:schemeClr w14:val="tx1"/>
                  </w14:solidFill>
                </w14:textFill>
              </w:rPr>
            </w:pPr>
            <w:r>
              <w:rPr>
                <w:rFonts w:hint="eastAsia" w:hAnsi="宋体"/>
                <w:color w:val="000000" w:themeColor="text1"/>
                <w:spacing w:val="-2"/>
                <w:szCs w:val="18"/>
                <w14:textFill>
                  <w14:solidFill>
                    <w14:schemeClr w14:val="tx1"/>
                  </w14:solidFill>
                </w14:textFill>
              </w:rPr>
              <w:t>按GB/T 35781—2017中5.5.1表5给出的最大试验载荷</w:t>
            </w:r>
            <w:r>
              <w:rPr>
                <w:rFonts w:hint="eastAsia" w:hAnsi="宋体"/>
                <w:color w:val="000000" w:themeColor="text1"/>
                <w:spacing w:val="-2"/>
                <w:szCs w:val="18"/>
                <w:lang w:eastAsia="zh-CN"/>
                <w14:textFill>
                  <w14:solidFill>
                    <w14:schemeClr w14:val="tx1"/>
                  </w14:solidFill>
                </w14:textFill>
              </w:rPr>
              <w:t>、</w:t>
            </w:r>
            <w:r>
              <w:rPr>
                <w:rFonts w:hint="eastAsia" w:hAnsi="宋体"/>
                <w:color w:val="000000" w:themeColor="text1"/>
                <w:spacing w:val="-2"/>
                <w:szCs w:val="18"/>
                <w14:textFill>
                  <w14:solidFill>
                    <w14:schemeClr w14:val="tx1"/>
                  </w14:solidFill>
                </w14:textFill>
              </w:rPr>
              <w:t>试验</w:t>
            </w:r>
            <w:r>
              <w:rPr>
                <w:rFonts w:hint="eastAsia" w:hAnsi="宋体"/>
                <w:color w:val="000000" w:themeColor="text1"/>
                <w:spacing w:val="-2"/>
                <w:szCs w:val="18"/>
                <w:lang w:val="en-US" w:eastAsia="zh-CN"/>
                <w14:textFill>
                  <w14:solidFill>
                    <w14:schemeClr w14:val="tx1"/>
                  </w14:solidFill>
                </w14:textFill>
              </w:rPr>
              <w:t>条件</w:t>
            </w:r>
            <w:r>
              <w:rPr>
                <w:rFonts w:hint="eastAsia" w:hAnsi="宋体"/>
                <w:color w:val="000000" w:themeColor="text1"/>
                <w:spacing w:val="-2"/>
                <w:szCs w:val="18"/>
                <w14:textFill>
                  <w14:solidFill>
                    <w14:schemeClr w14:val="tx1"/>
                  </w14:solidFill>
                </w14:textFill>
              </w:rPr>
              <w:t>和试验方法检测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90" w:hRule="atLeast"/>
          <w:jc w:val="center"/>
        </w:trPr>
        <w:tc>
          <w:tcPr>
            <w:tcW w:w="583" w:type="dxa"/>
            <w:vMerge w:val="continue"/>
            <w:tcBorders>
              <w:right w:val="single" w:color="auto" w:sz="8" w:space="0"/>
            </w:tcBorders>
            <w:vAlign w:val="center"/>
          </w:tcPr>
          <w:p>
            <w:pPr>
              <w:pStyle w:val="180"/>
            </w:pPr>
          </w:p>
        </w:tc>
        <w:tc>
          <w:tcPr>
            <w:tcW w:w="893" w:type="dxa"/>
            <w:vMerge w:val="continue"/>
            <w:tcBorders>
              <w:top w:val="single" w:color="auto" w:sz="8" w:space="0"/>
              <w:left w:val="single" w:color="auto" w:sz="8" w:space="0"/>
              <w:bottom w:val="single" w:color="auto" w:sz="8" w:space="0"/>
              <w:right w:val="single" w:color="auto" w:sz="8" w:space="0"/>
            </w:tcBorders>
            <w:vAlign w:val="center"/>
          </w:tcPr>
          <w:p>
            <w:pPr>
              <w:pStyle w:val="180"/>
            </w:pPr>
          </w:p>
        </w:tc>
        <w:tc>
          <w:tcPr>
            <w:tcW w:w="327" w:type="dxa"/>
            <w:vMerge w:val="continue"/>
            <w:tcBorders>
              <w:left w:val="single" w:color="auto" w:sz="8" w:space="0"/>
              <w:right w:val="single" w:color="auto" w:sz="8" w:space="0"/>
            </w:tcBorders>
            <w:vAlign w:val="center"/>
          </w:tcPr>
          <w:p>
            <w:pPr>
              <w:pStyle w:val="180"/>
            </w:pPr>
          </w:p>
        </w:tc>
        <w:tc>
          <w:tcPr>
            <w:tcW w:w="382" w:type="dxa"/>
            <w:vMerge w:val="continue"/>
            <w:tcBorders>
              <w:left w:val="single" w:color="auto" w:sz="8" w:space="0"/>
              <w:right w:val="single" w:color="auto" w:sz="8" w:space="0"/>
            </w:tcBorders>
            <w:vAlign w:val="center"/>
          </w:tcPr>
          <w:p>
            <w:pPr>
              <w:pStyle w:val="180"/>
            </w:pPr>
          </w:p>
        </w:tc>
        <w:tc>
          <w:tcPr>
            <w:tcW w:w="1473" w:type="dxa"/>
            <w:tcBorders>
              <w:top w:val="single" w:color="auto" w:sz="8" w:space="0"/>
              <w:left w:val="single" w:color="auto" w:sz="8" w:space="0"/>
              <w:bottom w:val="single" w:color="auto" w:sz="8" w:space="0"/>
              <w:right w:val="single" w:color="auto" w:sz="8" w:space="0"/>
            </w:tcBorders>
            <w:vAlign w:val="center"/>
          </w:tcPr>
          <w:p>
            <w:pPr>
              <w:pStyle w:val="180"/>
              <w:rPr>
                <w:rFonts w:hint="eastAsia" w:eastAsia="宋体"/>
                <w:lang w:val="en-US" w:eastAsia="zh-CN"/>
              </w:rPr>
            </w:pPr>
            <w:r>
              <w:rPr>
                <w:rFonts w:hint="eastAsia"/>
                <w:lang w:val="en-US" w:eastAsia="zh-CN"/>
              </w:rPr>
              <w:t>静载荷</w:t>
            </w:r>
          </w:p>
        </w:tc>
        <w:tc>
          <w:tcPr>
            <w:tcW w:w="1084" w:type="dxa"/>
            <w:vMerge w:val="continue"/>
            <w:tcBorders>
              <w:left w:val="single" w:color="auto" w:sz="8" w:space="0"/>
              <w:right w:val="single" w:color="auto" w:sz="8" w:space="0"/>
            </w:tcBorders>
            <w:vAlign w:val="center"/>
          </w:tcPr>
          <w:p>
            <w:pPr>
              <w:pStyle w:val="180"/>
            </w:pPr>
          </w:p>
        </w:tc>
        <w:tc>
          <w:tcPr>
            <w:tcW w:w="3375" w:type="dxa"/>
            <w:gridSpan w:val="3"/>
            <w:vMerge w:val="continue"/>
            <w:tcBorders>
              <w:left w:val="single" w:color="auto" w:sz="8" w:space="0"/>
              <w:right w:val="single" w:color="auto" w:sz="8" w:space="0"/>
            </w:tcBorders>
            <w:vAlign w:val="center"/>
          </w:tcPr>
          <w:p>
            <w:pPr>
              <w:pStyle w:val="180"/>
            </w:pPr>
          </w:p>
        </w:tc>
        <w:tc>
          <w:tcPr>
            <w:tcW w:w="1915" w:type="dxa"/>
            <w:vMerge w:val="continue"/>
            <w:tcBorders>
              <w:left w:val="single" w:color="auto" w:sz="8" w:space="0"/>
            </w:tcBorders>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90" w:hRule="atLeast"/>
          <w:jc w:val="center"/>
        </w:trPr>
        <w:tc>
          <w:tcPr>
            <w:tcW w:w="583" w:type="dxa"/>
            <w:vMerge w:val="continue"/>
            <w:tcBorders>
              <w:right w:val="single" w:color="auto" w:sz="8" w:space="0"/>
            </w:tcBorders>
            <w:vAlign w:val="center"/>
          </w:tcPr>
          <w:p>
            <w:pPr>
              <w:pStyle w:val="180"/>
            </w:pPr>
          </w:p>
        </w:tc>
        <w:tc>
          <w:tcPr>
            <w:tcW w:w="893" w:type="dxa"/>
            <w:vMerge w:val="continue"/>
            <w:tcBorders>
              <w:top w:val="single" w:color="auto" w:sz="8" w:space="0"/>
              <w:left w:val="single" w:color="auto" w:sz="8" w:space="0"/>
              <w:bottom w:val="single" w:color="auto" w:sz="8" w:space="0"/>
              <w:right w:val="single" w:color="auto" w:sz="8" w:space="0"/>
            </w:tcBorders>
            <w:vAlign w:val="center"/>
          </w:tcPr>
          <w:p>
            <w:pPr>
              <w:pStyle w:val="180"/>
            </w:pPr>
          </w:p>
        </w:tc>
        <w:tc>
          <w:tcPr>
            <w:tcW w:w="327" w:type="dxa"/>
            <w:vMerge w:val="continue"/>
            <w:tcBorders>
              <w:left w:val="single" w:color="auto" w:sz="8" w:space="0"/>
              <w:right w:val="single" w:color="auto" w:sz="8" w:space="0"/>
            </w:tcBorders>
            <w:vAlign w:val="center"/>
          </w:tcPr>
          <w:p>
            <w:pPr>
              <w:pStyle w:val="180"/>
            </w:pPr>
          </w:p>
        </w:tc>
        <w:tc>
          <w:tcPr>
            <w:tcW w:w="382" w:type="dxa"/>
            <w:vMerge w:val="continue"/>
            <w:tcBorders>
              <w:left w:val="single" w:color="auto" w:sz="8" w:space="0"/>
              <w:bottom w:val="single" w:color="auto" w:sz="8" w:space="0"/>
              <w:right w:val="single" w:color="auto" w:sz="8" w:space="0"/>
            </w:tcBorders>
            <w:vAlign w:val="center"/>
          </w:tcPr>
          <w:p>
            <w:pPr>
              <w:pStyle w:val="180"/>
            </w:pPr>
          </w:p>
        </w:tc>
        <w:tc>
          <w:tcPr>
            <w:tcW w:w="1473" w:type="dxa"/>
            <w:tcBorders>
              <w:top w:val="single" w:color="auto" w:sz="8" w:space="0"/>
              <w:left w:val="single" w:color="auto" w:sz="8" w:space="0"/>
              <w:bottom w:val="single" w:color="auto" w:sz="8" w:space="0"/>
              <w:right w:val="single" w:color="auto" w:sz="8" w:space="0"/>
            </w:tcBorders>
            <w:vAlign w:val="center"/>
          </w:tcPr>
          <w:p>
            <w:pPr>
              <w:pStyle w:val="180"/>
              <w:rPr>
                <w:rFonts w:hint="default" w:eastAsia="宋体"/>
                <w:lang w:val="en-US" w:eastAsia="zh-CN"/>
              </w:rPr>
            </w:pPr>
            <w:r>
              <w:rPr>
                <w:rFonts w:hint="eastAsia"/>
                <w:lang w:val="en-US" w:eastAsia="zh-CN"/>
              </w:rPr>
              <w:t>底铺板抗弯载荷</w:t>
            </w:r>
          </w:p>
        </w:tc>
        <w:tc>
          <w:tcPr>
            <w:tcW w:w="1084" w:type="dxa"/>
            <w:vMerge w:val="continue"/>
            <w:tcBorders>
              <w:left w:val="single" w:color="auto" w:sz="8" w:space="0"/>
              <w:right w:val="single" w:color="auto" w:sz="8" w:space="0"/>
            </w:tcBorders>
            <w:vAlign w:val="center"/>
          </w:tcPr>
          <w:p>
            <w:pPr>
              <w:pStyle w:val="180"/>
            </w:pPr>
          </w:p>
        </w:tc>
        <w:tc>
          <w:tcPr>
            <w:tcW w:w="3375" w:type="dxa"/>
            <w:gridSpan w:val="3"/>
            <w:vMerge w:val="continue"/>
            <w:tcBorders>
              <w:left w:val="single" w:color="auto" w:sz="8" w:space="0"/>
              <w:right w:val="single" w:color="auto" w:sz="8" w:space="0"/>
            </w:tcBorders>
            <w:vAlign w:val="center"/>
          </w:tcPr>
          <w:p>
            <w:pPr>
              <w:pStyle w:val="180"/>
            </w:pPr>
          </w:p>
        </w:tc>
        <w:tc>
          <w:tcPr>
            <w:tcW w:w="1915" w:type="dxa"/>
            <w:vMerge w:val="continue"/>
            <w:tcBorders>
              <w:left w:val="single" w:color="auto" w:sz="8" w:space="0"/>
            </w:tcBorders>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154" w:hRule="atLeast"/>
          <w:jc w:val="center"/>
        </w:trPr>
        <w:tc>
          <w:tcPr>
            <w:tcW w:w="583" w:type="dxa"/>
            <w:vMerge w:val="continue"/>
            <w:tcBorders>
              <w:right w:val="single" w:color="auto" w:sz="8" w:space="0"/>
            </w:tcBorders>
            <w:vAlign w:val="center"/>
          </w:tcPr>
          <w:p>
            <w:pPr>
              <w:pStyle w:val="180"/>
            </w:pPr>
          </w:p>
        </w:tc>
        <w:tc>
          <w:tcPr>
            <w:tcW w:w="893" w:type="dxa"/>
            <w:vMerge w:val="continue"/>
            <w:tcBorders>
              <w:top w:val="single" w:color="auto" w:sz="8" w:space="0"/>
              <w:left w:val="single" w:color="auto" w:sz="8" w:space="0"/>
              <w:bottom w:val="single" w:color="auto" w:sz="8" w:space="0"/>
              <w:right w:val="single" w:color="auto" w:sz="8" w:space="0"/>
            </w:tcBorders>
            <w:vAlign w:val="center"/>
          </w:tcPr>
          <w:p>
            <w:pPr>
              <w:pStyle w:val="180"/>
            </w:pPr>
          </w:p>
        </w:tc>
        <w:tc>
          <w:tcPr>
            <w:tcW w:w="327" w:type="dxa"/>
            <w:vMerge w:val="continue"/>
            <w:tcBorders>
              <w:left w:val="single" w:color="auto" w:sz="8" w:space="0"/>
              <w:right w:val="single" w:color="auto" w:sz="8" w:space="0"/>
            </w:tcBorders>
            <w:vAlign w:val="center"/>
          </w:tcPr>
          <w:p>
            <w:pPr>
              <w:pStyle w:val="180"/>
            </w:pPr>
          </w:p>
        </w:tc>
        <w:tc>
          <w:tcPr>
            <w:tcW w:w="382" w:type="dxa"/>
            <w:vMerge w:val="restart"/>
            <w:tcBorders>
              <w:top w:val="single" w:color="auto" w:sz="8" w:space="0"/>
              <w:left w:val="single" w:color="auto" w:sz="8" w:space="0"/>
              <w:right w:val="single" w:color="auto" w:sz="8" w:space="0"/>
            </w:tcBorders>
            <w:vAlign w:val="center"/>
          </w:tcPr>
          <w:p>
            <w:pPr>
              <w:pStyle w:val="180"/>
              <w:rPr>
                <w:rFonts w:hint="eastAsia" w:eastAsia="宋体"/>
                <w:lang w:val="en-US" w:eastAsia="zh-CN"/>
              </w:rPr>
            </w:pPr>
            <w:r>
              <w:rPr>
                <w:rFonts w:hint="eastAsia"/>
                <w:lang w:val="en-US" w:eastAsia="zh-CN"/>
              </w:rPr>
              <w:t>耐久性</w:t>
            </w:r>
          </w:p>
        </w:tc>
        <w:tc>
          <w:tcPr>
            <w:tcW w:w="1473" w:type="dxa"/>
            <w:tcBorders>
              <w:top w:val="single" w:color="auto" w:sz="8" w:space="0"/>
              <w:left w:val="single" w:color="auto" w:sz="8" w:space="0"/>
              <w:bottom w:val="single" w:color="auto" w:sz="8" w:space="0"/>
              <w:right w:val="single" w:color="auto" w:sz="8" w:space="0"/>
            </w:tcBorders>
            <w:vAlign w:val="center"/>
          </w:tcPr>
          <w:p>
            <w:pPr>
              <w:pStyle w:val="180"/>
              <w:rPr>
                <w:rFonts w:hint="default" w:eastAsia="宋体"/>
                <w:lang w:val="en-US" w:eastAsia="zh-CN"/>
              </w:rPr>
            </w:pPr>
            <w:r>
              <w:rPr>
                <w:rFonts w:hint="eastAsia"/>
                <w:lang w:val="en-US" w:eastAsia="zh-CN"/>
              </w:rPr>
              <w:t>侧向水平抗冲击</w:t>
            </w:r>
          </w:p>
        </w:tc>
        <w:tc>
          <w:tcPr>
            <w:tcW w:w="1084" w:type="dxa"/>
            <w:vMerge w:val="continue"/>
            <w:tcBorders>
              <w:left w:val="single" w:color="auto" w:sz="8" w:space="0"/>
              <w:right w:val="single" w:color="auto" w:sz="8" w:space="0"/>
            </w:tcBorders>
            <w:vAlign w:val="center"/>
          </w:tcPr>
          <w:p>
            <w:pPr>
              <w:pStyle w:val="180"/>
            </w:pPr>
          </w:p>
        </w:tc>
        <w:tc>
          <w:tcPr>
            <w:tcW w:w="3375" w:type="dxa"/>
            <w:gridSpan w:val="3"/>
            <w:vMerge w:val="continue"/>
            <w:tcBorders>
              <w:left w:val="single" w:color="auto" w:sz="8" w:space="0"/>
              <w:right w:val="single" w:color="auto" w:sz="8" w:space="0"/>
            </w:tcBorders>
            <w:vAlign w:val="center"/>
          </w:tcPr>
          <w:p>
            <w:pPr>
              <w:pStyle w:val="180"/>
            </w:pPr>
          </w:p>
        </w:tc>
        <w:tc>
          <w:tcPr>
            <w:tcW w:w="1915" w:type="dxa"/>
            <w:vMerge w:val="restart"/>
            <w:tcBorders>
              <w:left w:val="single" w:color="auto" w:sz="8" w:space="0"/>
            </w:tcBorders>
            <w:vAlign w:val="center"/>
          </w:tcPr>
          <w:p>
            <w:pPr>
              <w:pStyle w:val="180"/>
            </w:pPr>
            <w:r>
              <w:rPr>
                <w:rFonts w:hint="eastAsia" w:hAnsi="宋体"/>
                <w:color w:val="000000" w:themeColor="text1"/>
                <w:spacing w:val="-2"/>
                <w:szCs w:val="18"/>
                <w14:textFill>
                  <w14:solidFill>
                    <w14:schemeClr w14:val="tx1"/>
                  </w14:solidFill>
                </w14:textFill>
              </w:rPr>
              <w:t>按GB/T 35781—2017中5.5.</w:t>
            </w:r>
            <w:r>
              <w:rPr>
                <w:rFonts w:hint="eastAsia" w:hAnsi="宋体"/>
                <w:color w:val="000000" w:themeColor="text1"/>
                <w:spacing w:val="-2"/>
                <w:szCs w:val="18"/>
                <w:lang w:val="en-US" w:eastAsia="zh-CN"/>
                <w14:textFill>
                  <w14:solidFill>
                    <w14:schemeClr w14:val="tx1"/>
                  </w14:solidFill>
                </w14:textFill>
              </w:rPr>
              <w:t>2</w:t>
            </w:r>
            <w:r>
              <w:rPr>
                <w:rFonts w:hint="eastAsia" w:hAnsi="宋体"/>
                <w:color w:val="000000" w:themeColor="text1"/>
                <w:spacing w:val="-2"/>
                <w:szCs w:val="18"/>
                <w14:textFill>
                  <w14:solidFill>
                    <w14:schemeClr w14:val="tx1"/>
                  </w14:solidFill>
                </w14:textFill>
              </w:rPr>
              <w:t>表</w:t>
            </w:r>
            <w:r>
              <w:rPr>
                <w:rFonts w:hint="eastAsia" w:hAnsi="宋体"/>
                <w:color w:val="000000" w:themeColor="text1"/>
                <w:spacing w:val="-2"/>
                <w:szCs w:val="18"/>
                <w:lang w:val="en-US" w:eastAsia="zh-CN"/>
                <w14:textFill>
                  <w14:solidFill>
                    <w14:schemeClr w14:val="tx1"/>
                  </w14:solidFill>
                </w14:textFill>
              </w:rPr>
              <w:t>6</w:t>
            </w:r>
            <w:r>
              <w:rPr>
                <w:rFonts w:hint="eastAsia" w:hAnsi="宋体"/>
                <w:color w:val="000000" w:themeColor="text1"/>
                <w:spacing w:val="-2"/>
                <w:szCs w:val="18"/>
                <w14:textFill>
                  <w14:solidFill>
                    <w14:schemeClr w14:val="tx1"/>
                  </w14:solidFill>
                </w14:textFill>
              </w:rPr>
              <w:t>给出的最大试验载荷</w:t>
            </w:r>
            <w:r>
              <w:rPr>
                <w:rFonts w:hint="eastAsia" w:hAnsi="宋体"/>
                <w:color w:val="000000" w:themeColor="text1"/>
                <w:spacing w:val="-2"/>
                <w:szCs w:val="18"/>
                <w:lang w:val="en-US" w:eastAsia="zh-CN"/>
                <w14:textFill>
                  <w14:solidFill>
                    <w14:schemeClr w14:val="tx1"/>
                  </w14:solidFill>
                </w14:textFill>
              </w:rPr>
              <w:t>与冲击速度条件、</w:t>
            </w:r>
            <w:r>
              <w:rPr>
                <w:rFonts w:hint="eastAsia" w:hAnsi="宋体"/>
                <w:color w:val="000000" w:themeColor="text1"/>
                <w:spacing w:val="-2"/>
                <w:szCs w:val="18"/>
                <w14:textFill>
                  <w14:solidFill>
                    <w14:schemeClr w14:val="tx1"/>
                  </w14:solidFill>
                </w14:textFill>
              </w:rPr>
              <w:t>试验</w:t>
            </w:r>
            <w:r>
              <w:rPr>
                <w:rFonts w:hint="eastAsia" w:hAnsi="宋体"/>
                <w:color w:val="000000" w:themeColor="text1"/>
                <w:spacing w:val="-2"/>
                <w:szCs w:val="18"/>
                <w:lang w:val="en-US" w:eastAsia="zh-CN"/>
                <w14:textFill>
                  <w14:solidFill>
                    <w14:schemeClr w14:val="tx1"/>
                  </w14:solidFill>
                </w14:textFill>
              </w:rPr>
              <w:t>温度</w:t>
            </w:r>
            <w:r>
              <w:rPr>
                <w:rFonts w:hint="eastAsia" w:hAnsi="宋体"/>
                <w:color w:val="000000" w:themeColor="text1"/>
                <w:spacing w:val="-2"/>
                <w:szCs w:val="18"/>
                <w14:textFill>
                  <w14:solidFill>
                    <w14:schemeClr w14:val="tx1"/>
                  </w14:solidFill>
                </w14:textFill>
              </w:rPr>
              <w:t>和试验方法检测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173" w:hRule="atLeast"/>
          <w:jc w:val="center"/>
        </w:trPr>
        <w:tc>
          <w:tcPr>
            <w:tcW w:w="583" w:type="dxa"/>
            <w:vMerge w:val="continue"/>
            <w:tcBorders>
              <w:right w:val="single" w:color="auto" w:sz="8" w:space="0"/>
            </w:tcBorders>
            <w:vAlign w:val="center"/>
          </w:tcPr>
          <w:p>
            <w:pPr>
              <w:pStyle w:val="180"/>
            </w:pPr>
          </w:p>
        </w:tc>
        <w:tc>
          <w:tcPr>
            <w:tcW w:w="893" w:type="dxa"/>
            <w:vMerge w:val="continue"/>
            <w:tcBorders>
              <w:top w:val="single" w:color="auto" w:sz="8" w:space="0"/>
              <w:left w:val="single" w:color="auto" w:sz="8" w:space="0"/>
              <w:bottom w:val="single" w:color="auto" w:sz="8" w:space="0"/>
              <w:right w:val="single" w:color="auto" w:sz="8" w:space="0"/>
            </w:tcBorders>
            <w:vAlign w:val="center"/>
          </w:tcPr>
          <w:p>
            <w:pPr>
              <w:pStyle w:val="180"/>
            </w:pPr>
          </w:p>
        </w:tc>
        <w:tc>
          <w:tcPr>
            <w:tcW w:w="327" w:type="dxa"/>
            <w:vMerge w:val="continue"/>
            <w:tcBorders>
              <w:left w:val="single" w:color="auto" w:sz="8" w:space="0"/>
              <w:right w:val="single" w:color="auto" w:sz="8" w:space="0"/>
            </w:tcBorders>
            <w:vAlign w:val="center"/>
          </w:tcPr>
          <w:p>
            <w:pPr>
              <w:pStyle w:val="180"/>
            </w:pPr>
          </w:p>
        </w:tc>
        <w:tc>
          <w:tcPr>
            <w:tcW w:w="382" w:type="dxa"/>
            <w:vMerge w:val="continue"/>
            <w:tcBorders>
              <w:left w:val="single" w:color="auto" w:sz="8" w:space="0"/>
              <w:right w:val="single" w:color="auto" w:sz="8" w:space="0"/>
            </w:tcBorders>
            <w:vAlign w:val="center"/>
          </w:tcPr>
          <w:p>
            <w:pPr>
              <w:pStyle w:val="180"/>
            </w:pPr>
          </w:p>
        </w:tc>
        <w:tc>
          <w:tcPr>
            <w:tcW w:w="1473" w:type="dxa"/>
            <w:tcBorders>
              <w:top w:val="single" w:color="auto" w:sz="8" w:space="0"/>
              <w:left w:val="single" w:color="auto" w:sz="8" w:space="0"/>
              <w:bottom w:val="single" w:color="auto" w:sz="8" w:space="0"/>
              <w:right w:val="single" w:color="auto" w:sz="8" w:space="0"/>
            </w:tcBorders>
            <w:vAlign w:val="center"/>
          </w:tcPr>
          <w:p>
            <w:pPr>
              <w:pStyle w:val="180"/>
              <w:rPr>
                <w:rFonts w:hint="default" w:eastAsia="宋体"/>
                <w:lang w:val="en-US" w:eastAsia="zh-CN"/>
              </w:rPr>
            </w:pPr>
            <w:r>
              <w:rPr>
                <w:rFonts w:hint="eastAsia"/>
                <w:lang w:val="en-US" w:eastAsia="zh-CN"/>
              </w:rPr>
              <w:t>底铺板边缘耐叉车水平抗冲击</w:t>
            </w:r>
          </w:p>
        </w:tc>
        <w:tc>
          <w:tcPr>
            <w:tcW w:w="1084" w:type="dxa"/>
            <w:vMerge w:val="continue"/>
            <w:tcBorders>
              <w:left w:val="single" w:color="auto" w:sz="8" w:space="0"/>
              <w:right w:val="single" w:color="auto" w:sz="8" w:space="0"/>
            </w:tcBorders>
            <w:vAlign w:val="center"/>
          </w:tcPr>
          <w:p>
            <w:pPr>
              <w:pStyle w:val="180"/>
            </w:pPr>
          </w:p>
        </w:tc>
        <w:tc>
          <w:tcPr>
            <w:tcW w:w="3375" w:type="dxa"/>
            <w:gridSpan w:val="3"/>
            <w:vMerge w:val="continue"/>
            <w:tcBorders>
              <w:left w:val="single" w:color="auto" w:sz="8" w:space="0"/>
              <w:right w:val="single" w:color="auto" w:sz="8" w:space="0"/>
            </w:tcBorders>
            <w:vAlign w:val="center"/>
          </w:tcPr>
          <w:p>
            <w:pPr>
              <w:pStyle w:val="180"/>
            </w:pPr>
          </w:p>
        </w:tc>
        <w:tc>
          <w:tcPr>
            <w:tcW w:w="1915" w:type="dxa"/>
            <w:vMerge w:val="continue"/>
            <w:tcBorders>
              <w:left w:val="single" w:color="auto" w:sz="8" w:space="0"/>
            </w:tcBorders>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147" w:hRule="atLeast"/>
          <w:jc w:val="center"/>
        </w:trPr>
        <w:tc>
          <w:tcPr>
            <w:tcW w:w="583" w:type="dxa"/>
            <w:vMerge w:val="continue"/>
            <w:tcBorders>
              <w:bottom w:val="single" w:color="auto" w:sz="8" w:space="0"/>
              <w:right w:val="single" w:color="auto" w:sz="8" w:space="0"/>
            </w:tcBorders>
            <w:vAlign w:val="center"/>
          </w:tcPr>
          <w:p>
            <w:pPr>
              <w:pStyle w:val="180"/>
            </w:pPr>
          </w:p>
        </w:tc>
        <w:tc>
          <w:tcPr>
            <w:tcW w:w="893" w:type="dxa"/>
            <w:vMerge w:val="continue"/>
            <w:tcBorders>
              <w:left w:val="single" w:color="auto" w:sz="8" w:space="0"/>
              <w:bottom w:val="single" w:color="auto" w:sz="8" w:space="0"/>
              <w:right w:val="single" w:color="auto" w:sz="8" w:space="0"/>
            </w:tcBorders>
            <w:vAlign w:val="center"/>
          </w:tcPr>
          <w:p>
            <w:pPr>
              <w:pStyle w:val="180"/>
            </w:pPr>
          </w:p>
        </w:tc>
        <w:tc>
          <w:tcPr>
            <w:tcW w:w="327" w:type="dxa"/>
            <w:vMerge w:val="continue"/>
            <w:tcBorders>
              <w:left w:val="single" w:color="auto" w:sz="8" w:space="0"/>
              <w:bottom w:val="single" w:color="auto" w:sz="8" w:space="0"/>
              <w:right w:val="single" w:color="auto" w:sz="8" w:space="0"/>
            </w:tcBorders>
            <w:vAlign w:val="center"/>
          </w:tcPr>
          <w:p>
            <w:pPr>
              <w:pStyle w:val="180"/>
            </w:pPr>
          </w:p>
        </w:tc>
        <w:tc>
          <w:tcPr>
            <w:tcW w:w="382" w:type="dxa"/>
            <w:vMerge w:val="continue"/>
            <w:tcBorders>
              <w:left w:val="single" w:color="auto" w:sz="8" w:space="0"/>
              <w:bottom w:val="single" w:color="auto" w:sz="8" w:space="0"/>
              <w:right w:val="single" w:color="auto" w:sz="8" w:space="0"/>
            </w:tcBorders>
            <w:vAlign w:val="center"/>
          </w:tcPr>
          <w:p>
            <w:pPr>
              <w:pStyle w:val="180"/>
            </w:pPr>
          </w:p>
        </w:tc>
        <w:tc>
          <w:tcPr>
            <w:tcW w:w="1473" w:type="dxa"/>
            <w:tcBorders>
              <w:top w:val="single" w:color="auto" w:sz="8" w:space="0"/>
              <w:left w:val="single" w:color="auto" w:sz="8" w:space="0"/>
              <w:bottom w:val="single" w:color="auto" w:sz="8" w:space="0"/>
              <w:right w:val="single" w:color="auto" w:sz="8" w:space="0"/>
            </w:tcBorders>
            <w:vAlign w:val="center"/>
          </w:tcPr>
          <w:p>
            <w:pPr>
              <w:pStyle w:val="180"/>
              <w:rPr>
                <w:rFonts w:hint="default" w:eastAsia="宋体"/>
                <w:lang w:val="en-US" w:eastAsia="zh-CN"/>
              </w:rPr>
            </w:pPr>
            <w:r>
              <w:rPr>
                <w:rFonts w:hint="eastAsia"/>
                <w:lang w:val="en-US" w:eastAsia="zh-CN"/>
              </w:rPr>
              <w:t>垫块耐叉车货叉冲击</w:t>
            </w:r>
          </w:p>
        </w:tc>
        <w:tc>
          <w:tcPr>
            <w:tcW w:w="1084" w:type="dxa"/>
            <w:vMerge w:val="continue"/>
            <w:tcBorders>
              <w:left w:val="single" w:color="auto" w:sz="8" w:space="0"/>
              <w:right w:val="single" w:color="auto" w:sz="8" w:space="0"/>
            </w:tcBorders>
            <w:vAlign w:val="center"/>
          </w:tcPr>
          <w:p>
            <w:pPr>
              <w:pStyle w:val="180"/>
            </w:pPr>
          </w:p>
        </w:tc>
        <w:tc>
          <w:tcPr>
            <w:tcW w:w="3375" w:type="dxa"/>
            <w:gridSpan w:val="3"/>
            <w:vMerge w:val="continue"/>
            <w:tcBorders>
              <w:left w:val="single" w:color="auto" w:sz="8" w:space="0"/>
              <w:bottom w:val="single" w:color="auto" w:sz="8" w:space="0"/>
              <w:right w:val="single" w:color="auto" w:sz="8" w:space="0"/>
            </w:tcBorders>
            <w:vAlign w:val="center"/>
          </w:tcPr>
          <w:p>
            <w:pPr>
              <w:pStyle w:val="180"/>
            </w:pPr>
          </w:p>
        </w:tc>
        <w:tc>
          <w:tcPr>
            <w:tcW w:w="1915" w:type="dxa"/>
            <w:vMerge w:val="continue"/>
            <w:tcBorders>
              <w:left w:val="single" w:color="auto" w:sz="8" w:space="0"/>
              <w:bottom w:val="single" w:color="auto" w:sz="8" w:space="0"/>
            </w:tcBorders>
            <w:vAlign w:val="center"/>
          </w:tcPr>
          <w:p>
            <w:pPr>
              <w:pStyle w:val="1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469" w:hRule="atLeast"/>
          <w:jc w:val="center"/>
        </w:trPr>
        <w:tc>
          <w:tcPr>
            <w:tcW w:w="583" w:type="dxa"/>
            <w:tcBorders>
              <w:top w:val="single" w:color="auto" w:sz="8" w:space="0"/>
              <w:bottom w:val="single" w:color="auto" w:sz="8" w:space="0"/>
              <w:right w:val="single" w:color="auto" w:sz="8" w:space="0"/>
            </w:tcBorders>
            <w:vAlign w:val="center"/>
          </w:tcPr>
          <w:p>
            <w:pPr>
              <w:pStyle w:val="18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893" w:type="dxa"/>
            <w:vMerge w:val="continue"/>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2182" w:type="dxa"/>
            <w:gridSpan w:val="3"/>
            <w:tcBorders>
              <w:top w:val="single" w:color="auto" w:sz="8" w:space="0"/>
              <w:left w:val="single" w:color="auto" w:sz="8" w:space="0"/>
              <w:bottom w:val="single" w:color="auto" w:sz="8" w:space="0"/>
              <w:right w:val="single" w:color="auto" w:sz="8" w:space="0"/>
            </w:tcBorders>
            <w:vAlign w:val="center"/>
          </w:tcPr>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标志</w:t>
            </w:r>
          </w:p>
        </w:tc>
        <w:tc>
          <w:tcPr>
            <w:tcW w:w="1084" w:type="dxa"/>
            <w:vMerge w:val="continue"/>
            <w:tcBorders>
              <w:left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3375" w:type="dxa"/>
            <w:gridSpan w:val="3"/>
            <w:tcBorders>
              <w:top w:val="single" w:color="auto" w:sz="8" w:space="0"/>
              <w:left w:val="single" w:color="auto" w:sz="8" w:space="0"/>
              <w:bottom w:val="single" w:color="auto" w:sz="8" w:space="0"/>
              <w:right w:val="single" w:color="auto" w:sz="8" w:space="0"/>
            </w:tcBorders>
            <w:vAlign w:val="center"/>
          </w:tcPr>
          <w:p>
            <w:pPr>
              <w:pStyle w:val="180"/>
              <w:jc w:val="both"/>
              <w:rPr>
                <w:color w:val="000000" w:themeColor="text1"/>
                <w14:textFill>
                  <w14:solidFill>
                    <w14:schemeClr w14:val="tx1"/>
                  </w14:solidFill>
                </w14:textFill>
              </w:rPr>
            </w:pPr>
            <w:r>
              <w:rPr>
                <w:rFonts w:hAnsi="宋体"/>
                <w:color w:val="000000" w:themeColor="text1"/>
                <w:szCs w:val="18"/>
                <w14:textFill>
                  <w14:solidFill>
                    <w14:schemeClr w14:val="tx1"/>
                  </w14:solidFill>
                </w14:textFill>
              </w:rPr>
              <w:t>每个塑料平托盘应在明显处打上或装上永久性标志，包括但不限于塑料平托盘的规格、类型、生产商名称、商标、生产年月</w:t>
            </w:r>
          </w:p>
        </w:tc>
        <w:tc>
          <w:tcPr>
            <w:tcW w:w="1915" w:type="dxa"/>
            <w:tcBorders>
              <w:top w:val="single" w:color="auto" w:sz="8" w:space="0"/>
              <w:left w:val="single" w:color="auto" w:sz="8" w:space="0"/>
              <w:bottom w:val="single" w:color="auto" w:sz="8" w:space="0"/>
            </w:tcBorders>
            <w:vAlign w:val="center"/>
          </w:tcPr>
          <w:p>
            <w:pPr>
              <w:pStyle w:val="180"/>
              <w:rPr>
                <w:color w:val="000000" w:themeColor="text1"/>
                <w14:textFill>
                  <w14:solidFill>
                    <w14:schemeClr w14:val="tx1"/>
                  </w14:solidFill>
                </w14:textFill>
              </w:rPr>
            </w:pPr>
            <w:r>
              <w:rPr>
                <w:rFonts w:hint="eastAsia" w:hAnsi="宋体"/>
                <w:color w:val="000000" w:themeColor="text1"/>
                <w:spacing w:val="-2"/>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978" w:hRule="atLeast"/>
          <w:jc w:val="center"/>
        </w:trPr>
        <w:tc>
          <w:tcPr>
            <w:tcW w:w="583" w:type="dxa"/>
            <w:tcBorders>
              <w:top w:val="single" w:color="auto" w:sz="8" w:space="0"/>
              <w:bottom w:val="single" w:color="auto" w:sz="8" w:space="0"/>
              <w:right w:val="single" w:color="auto" w:sz="8" w:space="0"/>
            </w:tcBorders>
            <w:vAlign w:val="center"/>
          </w:tcPr>
          <w:p>
            <w:pPr>
              <w:pStyle w:val="1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893" w:type="dxa"/>
            <w:vMerge w:val="restart"/>
            <w:tcBorders>
              <w:top w:val="single" w:color="auto" w:sz="8" w:space="0"/>
              <w:left w:val="single" w:color="auto" w:sz="8" w:space="0"/>
              <w:right w:val="single" w:color="auto" w:sz="8" w:space="0"/>
            </w:tcBorders>
            <w:vAlign w:val="center"/>
          </w:tcPr>
          <w:p>
            <w:pPr>
              <w:pStyle w:val="1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核</w:t>
            </w:r>
          </w:p>
          <w:p>
            <w:pPr>
              <w:pStyle w:val="1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心</w:t>
            </w:r>
          </w:p>
          <w:p>
            <w:pPr>
              <w:pStyle w:val="1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指</w:t>
            </w:r>
          </w:p>
          <w:p>
            <w:pPr>
              <w:pStyle w:val="1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标</w:t>
            </w:r>
          </w:p>
        </w:tc>
        <w:tc>
          <w:tcPr>
            <w:tcW w:w="2182" w:type="dxa"/>
            <w:gridSpan w:val="3"/>
            <w:tcBorders>
              <w:top w:val="single" w:color="auto" w:sz="8" w:space="0"/>
              <w:left w:val="single" w:color="auto" w:sz="8" w:space="0"/>
              <w:bottom w:val="single" w:color="auto" w:sz="8" w:space="0"/>
              <w:right w:val="single" w:color="auto" w:sz="8" w:space="0"/>
            </w:tcBorders>
            <w:vAlign w:val="center"/>
          </w:tcPr>
          <w:p>
            <w:pPr>
              <w:pStyle w:val="180"/>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承载能力（货架载荷）</w:t>
            </w:r>
          </w:p>
        </w:tc>
        <w:tc>
          <w:tcPr>
            <w:tcW w:w="1084" w:type="dxa"/>
            <w:vMerge w:val="continue"/>
            <w:tcBorders>
              <w:left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1125" w:type="dxa"/>
            <w:tcBorders>
              <w:top w:val="single" w:color="auto" w:sz="8" w:space="0"/>
              <w:left w:val="single" w:color="auto" w:sz="8" w:space="0"/>
              <w:bottom w:val="single" w:color="auto" w:sz="8" w:space="0"/>
              <w:right w:val="single" w:color="auto" w:sz="8" w:space="0"/>
            </w:tcBorders>
          </w:tcPr>
          <w:p>
            <w:pPr>
              <w:pStyle w:val="180"/>
              <w:jc w:val="both"/>
              <w:rPr>
                <w:rFonts w:hint="default"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最大试验载荷1T，负载下挠度</w:t>
            </w:r>
            <w:r>
              <w:rPr>
                <w:rFonts w:hint="eastAsia" w:hAnsi="宋体"/>
                <w:color w:val="000000" w:themeColor="text1"/>
                <w:szCs w:val="18"/>
                <w14:textFill>
                  <w14:solidFill>
                    <w14:schemeClr w14:val="tx1"/>
                  </w14:solidFill>
                </w14:textFill>
              </w:rPr>
              <w:t>≤</w:t>
            </w:r>
            <w:r>
              <w:rPr>
                <w:rFonts w:hint="eastAsia" w:hAnsi="宋体"/>
                <w:color w:val="000000" w:themeColor="text1"/>
                <w:szCs w:val="18"/>
                <w:lang w:val="en-US" w:eastAsia="zh-CN"/>
                <w14:textFill>
                  <w14:solidFill>
                    <w14:schemeClr w14:val="tx1"/>
                  </w14:solidFill>
                </w14:textFill>
              </w:rPr>
              <w:t>1%，卸载后挠度</w:t>
            </w:r>
            <w:r>
              <w:rPr>
                <w:rFonts w:hint="eastAsia" w:hAnsi="宋体"/>
                <w:color w:val="000000" w:themeColor="text1"/>
                <w:szCs w:val="18"/>
                <w14:textFill>
                  <w14:solidFill>
                    <w14:schemeClr w14:val="tx1"/>
                  </w14:solidFill>
                </w14:textFill>
              </w:rPr>
              <w:t>≤</w:t>
            </w:r>
            <w:r>
              <w:rPr>
                <w:rFonts w:hint="eastAsia" w:hAnsi="宋体"/>
                <w:color w:val="000000" w:themeColor="text1"/>
                <w:szCs w:val="18"/>
                <w:lang w:val="en-US" w:eastAsia="zh-CN"/>
                <w14:textFill>
                  <w14:solidFill>
                    <w14:schemeClr w14:val="tx1"/>
                  </w14:solidFill>
                </w14:textFill>
              </w:rPr>
              <w:t>0.3%</w:t>
            </w:r>
          </w:p>
        </w:tc>
        <w:tc>
          <w:tcPr>
            <w:tcW w:w="1152" w:type="dxa"/>
            <w:tcBorders>
              <w:top w:val="single" w:color="auto" w:sz="8" w:space="0"/>
              <w:left w:val="single" w:color="auto" w:sz="8" w:space="0"/>
              <w:bottom w:val="single" w:color="auto" w:sz="8" w:space="0"/>
              <w:right w:val="single" w:color="auto" w:sz="8" w:space="0"/>
            </w:tcBorders>
          </w:tcPr>
          <w:p>
            <w:pPr>
              <w:pStyle w:val="180"/>
              <w:spacing w:line="240" w:lineRule="auto"/>
              <w:jc w:val="both"/>
              <w:rPr>
                <w:rFonts w:hint="eastAsia"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最大试验载荷1T，负载下挠度≤1.5%，卸载后挠度≤0.5%</w:t>
            </w:r>
          </w:p>
        </w:tc>
        <w:tc>
          <w:tcPr>
            <w:tcW w:w="1098" w:type="dxa"/>
            <w:tcBorders>
              <w:top w:val="single" w:color="auto" w:sz="8" w:space="0"/>
              <w:left w:val="single" w:color="auto" w:sz="8" w:space="0"/>
              <w:bottom w:val="single" w:color="auto" w:sz="8" w:space="0"/>
              <w:right w:val="single" w:color="auto" w:sz="8" w:space="0"/>
            </w:tcBorders>
          </w:tcPr>
          <w:p>
            <w:pPr>
              <w:pStyle w:val="180"/>
              <w:jc w:val="both"/>
              <w:rPr>
                <w:rFonts w:hint="default"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最大试验载荷1T，负载下挠度</w:t>
            </w:r>
            <w:r>
              <w:rPr>
                <w:rFonts w:hint="eastAsia" w:hAnsi="宋体"/>
                <w:color w:val="000000" w:themeColor="text1"/>
                <w:szCs w:val="18"/>
                <w14:textFill>
                  <w14:solidFill>
                    <w14:schemeClr w14:val="tx1"/>
                  </w14:solidFill>
                </w14:textFill>
              </w:rPr>
              <w:t>≤</w:t>
            </w:r>
            <w:r>
              <w:rPr>
                <w:rFonts w:hint="eastAsia" w:hAnsi="宋体"/>
                <w:color w:val="000000" w:themeColor="text1"/>
                <w:szCs w:val="18"/>
                <w:lang w:val="en-US" w:eastAsia="zh-CN"/>
                <w14:textFill>
                  <w14:solidFill>
                    <w14:schemeClr w14:val="tx1"/>
                  </w14:solidFill>
                </w14:textFill>
              </w:rPr>
              <w:t>2%，卸载后挠度</w:t>
            </w:r>
            <w:r>
              <w:rPr>
                <w:rFonts w:hint="eastAsia" w:hAnsi="宋体"/>
                <w:color w:val="000000" w:themeColor="text1"/>
                <w:szCs w:val="18"/>
                <w14:textFill>
                  <w14:solidFill>
                    <w14:schemeClr w14:val="tx1"/>
                  </w14:solidFill>
                </w14:textFill>
              </w:rPr>
              <w:t>≤</w:t>
            </w:r>
            <w:r>
              <w:rPr>
                <w:rFonts w:hint="eastAsia" w:hAnsi="宋体"/>
                <w:color w:val="000000" w:themeColor="text1"/>
                <w:szCs w:val="18"/>
                <w:lang w:val="en-US" w:eastAsia="zh-CN"/>
                <w14:textFill>
                  <w14:solidFill>
                    <w14:schemeClr w14:val="tx1"/>
                  </w14:solidFill>
                </w14:textFill>
              </w:rPr>
              <w:t>0.7%</w:t>
            </w:r>
          </w:p>
        </w:tc>
        <w:tc>
          <w:tcPr>
            <w:tcW w:w="1915" w:type="dxa"/>
            <w:tcBorders>
              <w:top w:val="single" w:color="auto" w:sz="8" w:space="0"/>
              <w:left w:val="single" w:color="auto" w:sz="8" w:space="0"/>
              <w:bottom w:val="single" w:color="auto" w:sz="8" w:space="0"/>
            </w:tcBorders>
            <w:vAlign w:val="center"/>
          </w:tcPr>
          <w:p>
            <w:pPr>
              <w:pStyle w:val="180"/>
              <w:rPr>
                <w:rFonts w:hint="default" w:hAnsi="宋体"/>
                <w:color w:val="000000" w:themeColor="text1"/>
                <w:szCs w:val="18"/>
                <w:lang w:val="en-US"/>
                <w14:textFill>
                  <w14:solidFill>
                    <w14:schemeClr w14:val="tx1"/>
                  </w14:solidFill>
                </w14:textFill>
              </w:rPr>
            </w:pPr>
            <w:r>
              <w:rPr>
                <w:rFonts w:hAnsi="宋体"/>
                <w:color w:val="000000" w:themeColor="text1"/>
                <w:szCs w:val="18"/>
                <w14:textFill>
                  <w14:solidFill>
                    <w14:schemeClr w14:val="tx1"/>
                  </w14:solidFill>
                </w14:textFill>
              </w:rPr>
              <w:t>GB/T 35781</w:t>
            </w:r>
            <w:r>
              <w:rPr>
                <w:rFonts w:hint="eastAsia" w:hAnsi="宋体"/>
                <w:color w:val="000000" w:themeColor="text1"/>
                <w:szCs w:val="18"/>
                <w14:textFill>
                  <w14:solidFill>
                    <w14:schemeClr w14:val="tx1"/>
                  </w14:solidFill>
                </w14:textFill>
              </w:rPr>
              <w:t>—2017</w:t>
            </w:r>
            <w:r>
              <w:rPr>
                <w:rFonts w:hint="eastAsia" w:hAnsi="宋体"/>
                <w:color w:val="000000" w:themeColor="text1"/>
                <w:szCs w:val="18"/>
                <w:lang w:val="en-US" w:eastAsia="zh-CN"/>
                <w14:textFill>
                  <w14:solidFill>
                    <w14:schemeClr w14:val="tx1"/>
                  </w14:solidFill>
                </w14:textFill>
              </w:rPr>
              <w:t>的5.5.1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646" w:hRule="atLeast"/>
          <w:jc w:val="center"/>
        </w:trPr>
        <w:tc>
          <w:tcPr>
            <w:tcW w:w="583" w:type="dxa"/>
            <w:tcBorders>
              <w:top w:val="single" w:color="auto" w:sz="8" w:space="0"/>
              <w:bottom w:val="single" w:color="auto" w:sz="8" w:space="0"/>
              <w:right w:val="single" w:color="auto" w:sz="8" w:space="0"/>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893" w:type="dxa"/>
            <w:vMerge w:val="continue"/>
            <w:tcBorders>
              <w:left w:val="single" w:color="auto" w:sz="8" w:space="0"/>
              <w:right w:val="single" w:color="auto" w:sz="8" w:space="0"/>
            </w:tcBorders>
            <w:vAlign w:val="center"/>
          </w:tcPr>
          <w:p>
            <w:pPr>
              <w:pStyle w:val="180"/>
              <w:rPr>
                <w:rFonts w:hint="eastAsia" w:eastAsia="宋体"/>
                <w:color w:val="000000" w:themeColor="text1"/>
                <w:lang w:val="en-US" w:eastAsia="zh-CN"/>
                <w14:textFill>
                  <w14:solidFill>
                    <w14:schemeClr w14:val="tx1"/>
                  </w14:solidFill>
                </w14:textFill>
              </w:rPr>
            </w:pPr>
          </w:p>
        </w:tc>
        <w:tc>
          <w:tcPr>
            <w:tcW w:w="2182" w:type="dxa"/>
            <w:gridSpan w:val="3"/>
            <w:tcBorders>
              <w:top w:val="single" w:color="auto" w:sz="8" w:space="0"/>
              <w:left w:val="single" w:color="auto" w:sz="8" w:space="0"/>
              <w:bottom w:val="single" w:color="auto" w:sz="8" w:space="0"/>
              <w:right w:val="single" w:color="auto" w:sz="8" w:space="0"/>
            </w:tcBorders>
            <w:vAlign w:val="center"/>
          </w:tcPr>
          <w:p>
            <w:pPr>
              <w:pStyle w:val="180"/>
              <w:rPr>
                <w:rFonts w:hint="default"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耐久性（角跌落）</w:t>
            </w:r>
          </w:p>
        </w:tc>
        <w:tc>
          <w:tcPr>
            <w:tcW w:w="1084" w:type="dxa"/>
            <w:vMerge w:val="continue"/>
            <w:tcBorders>
              <w:left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1125" w:type="dxa"/>
            <w:tcBorders>
              <w:top w:val="single" w:color="auto" w:sz="8" w:space="0"/>
              <w:left w:val="single" w:color="auto" w:sz="8" w:space="0"/>
              <w:bottom w:val="single" w:color="auto" w:sz="8" w:space="0"/>
              <w:right w:val="single" w:color="auto" w:sz="8" w:space="0"/>
            </w:tcBorders>
          </w:tcPr>
          <w:p>
            <w:pPr>
              <w:pStyle w:val="180"/>
              <w:jc w:val="both"/>
              <w:rPr>
                <w:rFonts w:hAnsi="宋体"/>
                <w:color w:val="000000" w:themeColor="text1"/>
                <w:szCs w:val="18"/>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落下高度1.5m外观无影响使用的裂纹和变形</w:t>
            </w:r>
          </w:p>
        </w:tc>
        <w:tc>
          <w:tcPr>
            <w:tcW w:w="1152" w:type="dxa"/>
            <w:tcBorders>
              <w:top w:val="single" w:color="auto" w:sz="8" w:space="0"/>
              <w:left w:val="single" w:color="auto" w:sz="8" w:space="0"/>
              <w:bottom w:val="single" w:color="auto" w:sz="8" w:space="0"/>
              <w:right w:val="single" w:color="auto" w:sz="8" w:space="0"/>
            </w:tcBorders>
          </w:tcPr>
          <w:p>
            <w:pPr>
              <w:pStyle w:val="180"/>
              <w:spacing w:line="240" w:lineRule="auto"/>
              <w:jc w:val="both"/>
              <w:rPr>
                <w:rFonts w:hAnsi="宋体"/>
                <w:color w:val="000000" w:themeColor="text1"/>
                <w:szCs w:val="18"/>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落下高度1m</w:t>
            </w:r>
            <w:r>
              <w:rPr>
                <w:rFonts w:hint="eastAsia" w:hAnsi="宋体"/>
                <w:color w:val="000000" w:themeColor="text1"/>
                <w:szCs w:val="18"/>
                <w14:textFill>
                  <w14:solidFill>
                    <w14:schemeClr w14:val="tx1"/>
                  </w14:solidFill>
                </w14:textFill>
              </w:rPr>
              <w:t>，外观无影响使用的裂纹和变形</w:t>
            </w:r>
          </w:p>
        </w:tc>
        <w:tc>
          <w:tcPr>
            <w:tcW w:w="1098" w:type="dxa"/>
            <w:tcBorders>
              <w:top w:val="single" w:color="auto" w:sz="8" w:space="0"/>
              <w:left w:val="single" w:color="auto" w:sz="8" w:space="0"/>
              <w:bottom w:val="single" w:color="auto" w:sz="8" w:space="0"/>
              <w:right w:val="single" w:color="auto" w:sz="8" w:space="0"/>
            </w:tcBorders>
          </w:tcPr>
          <w:p>
            <w:pPr>
              <w:pStyle w:val="180"/>
              <w:jc w:val="both"/>
              <w:rPr>
                <w:rFonts w:hAnsi="宋体"/>
                <w:color w:val="000000" w:themeColor="text1"/>
                <w:szCs w:val="18"/>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落下高度0.5m，外观无影响使用的裂纹和变形</w:t>
            </w:r>
          </w:p>
        </w:tc>
        <w:tc>
          <w:tcPr>
            <w:tcW w:w="1915" w:type="dxa"/>
            <w:tcBorders>
              <w:top w:val="single" w:color="auto" w:sz="8" w:space="0"/>
              <w:left w:val="single" w:color="auto" w:sz="8" w:space="0"/>
              <w:bottom w:val="single" w:color="auto" w:sz="8" w:space="0"/>
            </w:tcBorders>
            <w:vAlign w:val="center"/>
          </w:tcPr>
          <w:p>
            <w:pPr>
              <w:pStyle w:val="180"/>
              <w:rPr>
                <w:rFonts w:hint="default"/>
                <w:color w:val="000000" w:themeColor="text1"/>
                <w:lang w:val="en-US"/>
                <w14:textFill>
                  <w14:solidFill>
                    <w14:schemeClr w14:val="tx1"/>
                  </w14:solidFill>
                </w14:textFill>
              </w:rPr>
            </w:pPr>
            <w:r>
              <w:rPr>
                <w:rFonts w:hAnsi="宋体"/>
                <w:color w:val="000000" w:themeColor="text1"/>
                <w:szCs w:val="18"/>
                <w14:textFill>
                  <w14:solidFill>
                    <w14:schemeClr w14:val="tx1"/>
                  </w14:solidFill>
                </w14:textFill>
              </w:rPr>
              <w:t>GB/T 35781</w:t>
            </w:r>
            <w:r>
              <w:rPr>
                <w:rFonts w:hint="eastAsia" w:hAnsi="宋体"/>
                <w:color w:val="000000" w:themeColor="text1"/>
                <w:szCs w:val="18"/>
                <w14:textFill>
                  <w14:solidFill>
                    <w14:schemeClr w14:val="tx1"/>
                  </w14:solidFill>
                </w14:textFill>
              </w:rPr>
              <w:t>—2017</w:t>
            </w:r>
            <w:r>
              <w:rPr>
                <w:rFonts w:hint="eastAsia" w:hAnsi="宋体"/>
                <w:color w:val="000000" w:themeColor="text1"/>
                <w:szCs w:val="18"/>
                <w:lang w:val="en-US" w:eastAsia="zh-CN"/>
                <w14:textFill>
                  <w14:solidFill>
                    <w14:schemeClr w14:val="tx1"/>
                  </w14:solidFill>
                </w14:textFill>
              </w:rPr>
              <w:t>的5.5.2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934" w:hRule="atLeast"/>
          <w:jc w:val="center"/>
        </w:trPr>
        <w:tc>
          <w:tcPr>
            <w:tcW w:w="583" w:type="dxa"/>
            <w:tcBorders>
              <w:top w:val="single" w:color="auto" w:sz="8" w:space="0"/>
              <w:bottom w:val="single" w:color="auto" w:sz="8" w:space="0"/>
              <w:right w:val="single" w:color="auto" w:sz="8" w:space="0"/>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893" w:type="dxa"/>
            <w:vMerge w:val="continue"/>
            <w:tcBorders>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2182" w:type="dxa"/>
            <w:gridSpan w:val="3"/>
            <w:tcBorders>
              <w:top w:val="single" w:color="auto" w:sz="8" w:space="0"/>
              <w:left w:val="single" w:color="auto" w:sz="8" w:space="0"/>
              <w:bottom w:val="single" w:color="auto" w:sz="8" w:space="0"/>
              <w:right w:val="single" w:color="auto" w:sz="8" w:space="0"/>
            </w:tcBorders>
            <w:vAlign w:val="center"/>
          </w:tcPr>
          <w:p>
            <w:pPr>
              <w:pStyle w:val="180"/>
              <w:rPr>
                <w:rFonts w:hint="default"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操作安全性</w:t>
            </w:r>
          </w:p>
        </w:tc>
        <w:tc>
          <w:tcPr>
            <w:tcW w:w="1084" w:type="dxa"/>
            <w:vMerge w:val="continue"/>
            <w:tcBorders>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1125" w:type="dxa"/>
            <w:tcBorders>
              <w:top w:val="single" w:color="auto" w:sz="8" w:space="0"/>
              <w:left w:val="single" w:color="auto" w:sz="8" w:space="0"/>
              <w:bottom w:val="single" w:color="auto" w:sz="8" w:space="0"/>
              <w:right w:val="single" w:color="auto" w:sz="8" w:space="0"/>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静摩擦系数≥0.4，</w:t>
            </w:r>
            <w:r>
              <w:rPr>
                <w:rFonts w:hint="eastAsia" w:hAnsi="宋体"/>
                <w:color w:val="000000" w:themeColor="text1"/>
                <w:szCs w:val="18"/>
                <w14:textFill>
                  <w14:solidFill>
                    <w14:schemeClr w14:val="tx1"/>
                  </w14:solidFill>
                </w14:textFill>
              </w:rPr>
              <w:t>滑动角</w:t>
            </w:r>
            <w:r>
              <w:rPr>
                <w:rFonts w:hint="eastAsia" w:hAnsi="宋体"/>
                <w:color w:val="000000" w:themeColor="text1"/>
                <w:szCs w:val="18"/>
                <w:lang w:val="en-US" w:eastAsia="zh-CN"/>
                <w14:textFill>
                  <w14:solidFill>
                    <w14:schemeClr w14:val="tx1"/>
                  </w14:solidFill>
                </w14:textFill>
              </w:rPr>
              <w:t>≥</w:t>
            </w:r>
            <w:r>
              <w:rPr>
                <w:rFonts w:hint="eastAsia" w:hAnsi="宋体"/>
                <w:color w:val="000000" w:themeColor="text1"/>
                <w:szCs w:val="18"/>
                <w14:textFill>
                  <w14:solidFill>
                    <w14:schemeClr w14:val="tx1"/>
                  </w14:solidFill>
                </w14:textFill>
              </w:rPr>
              <w:t>30°</w:t>
            </w:r>
          </w:p>
        </w:tc>
        <w:tc>
          <w:tcPr>
            <w:tcW w:w="1152" w:type="dxa"/>
            <w:tcBorders>
              <w:top w:val="single" w:color="auto" w:sz="8" w:space="0"/>
              <w:left w:val="single" w:color="auto" w:sz="8" w:space="0"/>
              <w:bottom w:val="single" w:color="auto" w:sz="8" w:space="0"/>
              <w:right w:val="single" w:color="auto" w:sz="8" w:space="0"/>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静摩擦系数≥0.3，</w:t>
            </w:r>
            <w:r>
              <w:rPr>
                <w:rFonts w:hint="eastAsia" w:hAnsi="宋体"/>
                <w:color w:val="000000" w:themeColor="text1"/>
                <w:szCs w:val="18"/>
                <w14:textFill>
                  <w14:solidFill>
                    <w14:schemeClr w14:val="tx1"/>
                  </w14:solidFill>
                </w14:textFill>
              </w:rPr>
              <w:t>滑动角</w:t>
            </w:r>
            <w:r>
              <w:rPr>
                <w:rFonts w:hint="eastAsia" w:hAnsi="宋体"/>
                <w:color w:val="000000" w:themeColor="text1"/>
                <w:szCs w:val="18"/>
                <w:lang w:val="en-US" w:eastAsia="zh-CN"/>
                <w14:textFill>
                  <w14:solidFill>
                    <w14:schemeClr w14:val="tx1"/>
                  </w14:solidFill>
                </w14:textFill>
              </w:rPr>
              <w:t>≥</w:t>
            </w:r>
            <w:r>
              <w:rPr>
                <w:rFonts w:hint="eastAsia" w:hAnsi="宋体"/>
                <w:color w:val="000000" w:themeColor="text1"/>
                <w:szCs w:val="18"/>
                <w14:textFill>
                  <w14:solidFill>
                    <w14:schemeClr w14:val="tx1"/>
                  </w14:solidFill>
                </w14:textFill>
              </w:rPr>
              <w:t>20°</w:t>
            </w:r>
          </w:p>
        </w:tc>
        <w:tc>
          <w:tcPr>
            <w:tcW w:w="1098" w:type="dxa"/>
            <w:tcBorders>
              <w:top w:val="single" w:color="auto" w:sz="8" w:space="0"/>
              <w:left w:val="single" w:color="auto" w:sz="8" w:space="0"/>
              <w:bottom w:val="single" w:color="auto" w:sz="8" w:space="0"/>
              <w:right w:val="single" w:color="auto" w:sz="8" w:space="0"/>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静摩擦系数≥0.2，</w:t>
            </w:r>
            <w:r>
              <w:rPr>
                <w:rFonts w:hint="eastAsia" w:hAnsi="宋体"/>
                <w:color w:val="000000" w:themeColor="text1"/>
                <w:szCs w:val="18"/>
                <w14:textFill>
                  <w14:solidFill>
                    <w14:schemeClr w14:val="tx1"/>
                  </w14:solidFill>
                </w14:textFill>
              </w:rPr>
              <w:t>滑动角</w:t>
            </w:r>
            <w:r>
              <w:rPr>
                <w:rFonts w:hint="eastAsia" w:hAnsi="宋体"/>
                <w:color w:val="000000" w:themeColor="text1"/>
                <w:szCs w:val="18"/>
                <w:lang w:val="en-US" w:eastAsia="zh-CN"/>
                <w14:textFill>
                  <w14:solidFill>
                    <w14:schemeClr w14:val="tx1"/>
                  </w14:solidFill>
                </w14:textFill>
              </w:rPr>
              <w:t>≥</w:t>
            </w:r>
            <w:r>
              <w:rPr>
                <w:rFonts w:hint="eastAsia" w:hAnsi="宋体"/>
                <w:color w:val="000000" w:themeColor="text1"/>
                <w:szCs w:val="18"/>
                <w14:textFill>
                  <w14:solidFill>
                    <w14:schemeClr w14:val="tx1"/>
                  </w14:solidFill>
                </w14:textFill>
              </w:rPr>
              <w:t>10°</w:t>
            </w:r>
          </w:p>
        </w:tc>
        <w:tc>
          <w:tcPr>
            <w:tcW w:w="1915" w:type="dxa"/>
            <w:tcBorders>
              <w:top w:val="single" w:color="auto" w:sz="8" w:space="0"/>
              <w:left w:val="single" w:color="auto" w:sz="8" w:space="0"/>
              <w:bottom w:val="single" w:color="auto" w:sz="8" w:space="0"/>
            </w:tcBorders>
            <w:vAlign w:val="center"/>
          </w:tcPr>
          <w:p>
            <w:pPr>
              <w:pStyle w:val="180"/>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静摩擦系数按GB/T 4996-2014的8.13所述的试验号13进行测试</w:t>
            </w:r>
          </w:p>
          <w:p>
            <w:pPr>
              <w:pStyle w:val="180"/>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滑动角按GB/T 4996-2014的8.14所述的试验号14进行测试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292" w:hRule="atLeast"/>
          <w:jc w:val="center"/>
        </w:trPr>
        <w:tc>
          <w:tcPr>
            <w:tcW w:w="583" w:type="dxa"/>
            <w:tcBorders>
              <w:top w:val="single" w:color="auto" w:sz="8" w:space="0"/>
              <w:bottom w:val="single" w:color="auto" w:sz="8" w:space="0"/>
              <w:right w:val="single" w:color="auto" w:sz="8" w:space="0"/>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w:t>
            </w:r>
          </w:p>
        </w:tc>
        <w:tc>
          <w:tcPr>
            <w:tcW w:w="893" w:type="dxa"/>
            <w:vMerge w:val="restart"/>
            <w:tcBorders>
              <w:top w:val="single" w:color="auto" w:sz="8" w:space="0"/>
              <w:left w:val="single" w:color="auto" w:sz="8" w:space="0"/>
              <w:bottom w:val="single" w:color="auto" w:sz="8" w:space="0"/>
              <w:right w:val="single" w:color="auto" w:sz="8" w:space="0"/>
            </w:tcBorders>
            <w:vAlign w:val="center"/>
          </w:tcPr>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创</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新</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性</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指</w:t>
            </w:r>
          </w:p>
          <w:p>
            <w:pPr>
              <w:pStyle w:val="180"/>
              <w:rPr>
                <w:color w:val="000000" w:themeColor="text1"/>
                <w14:textFill>
                  <w14:solidFill>
                    <w14:schemeClr w14:val="tx1"/>
                  </w14:solidFill>
                </w14:textFill>
              </w:rPr>
            </w:pPr>
            <w:r>
              <w:rPr>
                <w:rFonts w:hAnsi="宋体"/>
                <w:color w:val="000000" w:themeColor="text1"/>
                <w:szCs w:val="18"/>
                <w14:textFill>
                  <w14:solidFill>
                    <w14:schemeClr w14:val="tx1"/>
                  </w14:solidFill>
                </w14:textFill>
              </w:rPr>
              <w:t>标</w:t>
            </w:r>
          </w:p>
        </w:tc>
        <w:tc>
          <w:tcPr>
            <w:tcW w:w="2182" w:type="dxa"/>
            <w:gridSpan w:val="3"/>
            <w:tcBorders>
              <w:top w:val="single" w:color="auto" w:sz="8" w:space="0"/>
              <w:left w:val="single" w:color="auto" w:sz="8" w:space="0"/>
              <w:bottom w:val="single" w:color="auto" w:sz="8" w:space="0"/>
              <w:right w:val="single" w:color="auto" w:sz="8" w:space="0"/>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预留条码、射频识别标签凹槽</w:t>
            </w:r>
          </w:p>
        </w:tc>
        <w:tc>
          <w:tcPr>
            <w:tcW w:w="1084" w:type="dxa"/>
            <w:vMerge w:val="restart"/>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市场需求</w:t>
            </w:r>
          </w:p>
        </w:tc>
        <w:tc>
          <w:tcPr>
            <w:tcW w:w="2277" w:type="dxa"/>
            <w:gridSpan w:val="2"/>
            <w:tcBorders>
              <w:top w:val="single" w:color="auto" w:sz="8" w:space="0"/>
              <w:left w:val="single" w:color="auto" w:sz="8" w:space="0"/>
              <w:bottom w:val="single" w:color="auto" w:sz="8" w:space="0"/>
              <w:right w:val="single" w:color="auto" w:sz="8" w:space="0"/>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有</w:t>
            </w:r>
          </w:p>
        </w:tc>
        <w:tc>
          <w:tcPr>
            <w:tcW w:w="1098" w:type="dxa"/>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915" w:type="dxa"/>
            <w:tcBorders>
              <w:top w:val="single" w:color="auto" w:sz="8" w:space="0"/>
              <w:left w:val="single" w:color="auto" w:sz="8" w:space="0"/>
              <w:bottom w:val="single" w:color="auto" w:sz="8" w:space="0"/>
            </w:tcBorders>
            <w:vAlign w:val="center"/>
          </w:tcPr>
          <w:p>
            <w:pPr>
              <w:pStyle w:val="180"/>
              <w:rPr>
                <w:rFonts w:hAnsi="宋体"/>
                <w:color w:val="000000" w:themeColor="text1"/>
                <w:szCs w:val="18"/>
                <w14:textFill>
                  <w14:solidFill>
                    <w14:schemeClr w14:val="tx1"/>
                  </w14:solidFill>
                </w14:textFill>
              </w:rPr>
            </w:pPr>
            <w:r>
              <w:rPr>
                <w:rFonts w:hint="eastAsia"/>
                <w:color w:val="000000" w:themeColor="text1"/>
                <w14:textFill>
                  <w14:solidFill>
                    <w14:schemeClr w14:val="tx1"/>
                  </w14:solidFill>
                </w14:textFill>
              </w:rPr>
              <w:t>企业提供证明材料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535" w:hRule="atLeast"/>
          <w:jc w:val="center"/>
        </w:trPr>
        <w:tc>
          <w:tcPr>
            <w:tcW w:w="583" w:type="dxa"/>
            <w:tcBorders>
              <w:top w:val="single" w:color="auto" w:sz="8" w:space="0"/>
              <w:right w:val="single" w:color="auto" w:sz="8" w:space="0"/>
            </w:tcBorders>
            <w:vAlign w:val="center"/>
          </w:tcPr>
          <w:p>
            <w:pPr>
              <w:pStyle w:val="18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c>
          <w:tcPr>
            <w:tcW w:w="893" w:type="dxa"/>
            <w:vMerge w:val="continue"/>
            <w:tcBorders>
              <w:top w:val="single" w:color="auto" w:sz="8" w:space="0"/>
              <w:left w:val="single" w:color="auto" w:sz="8" w:space="0"/>
              <w:right w:val="single" w:color="auto" w:sz="8" w:space="0"/>
            </w:tcBorders>
            <w:vAlign w:val="center"/>
          </w:tcPr>
          <w:p>
            <w:pPr>
              <w:pStyle w:val="180"/>
              <w:jc w:val="center"/>
              <w:rPr>
                <w:color w:val="000000" w:themeColor="text1"/>
                <w14:textFill>
                  <w14:solidFill>
                    <w14:schemeClr w14:val="tx1"/>
                  </w14:solidFill>
                </w14:textFill>
              </w:rPr>
            </w:pPr>
          </w:p>
        </w:tc>
        <w:tc>
          <w:tcPr>
            <w:tcW w:w="2182" w:type="dxa"/>
            <w:gridSpan w:val="3"/>
            <w:tcBorders>
              <w:top w:val="single" w:color="auto" w:sz="8" w:space="0"/>
              <w:left w:val="single" w:color="auto" w:sz="8" w:space="0"/>
              <w:right w:val="single" w:color="auto" w:sz="8" w:space="0"/>
            </w:tcBorders>
            <w:vAlign w:val="center"/>
          </w:tcPr>
          <w:p>
            <w:pPr>
              <w:pStyle w:val="180"/>
              <w:jc w:val="center"/>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可拆卸维修</w:t>
            </w:r>
          </w:p>
        </w:tc>
        <w:tc>
          <w:tcPr>
            <w:tcW w:w="1084" w:type="dxa"/>
            <w:vMerge w:val="continue"/>
            <w:tcBorders>
              <w:top w:val="single" w:color="auto" w:sz="8" w:space="0"/>
              <w:left w:val="single" w:color="auto" w:sz="8" w:space="0"/>
              <w:right w:val="single" w:color="auto" w:sz="8" w:space="0"/>
            </w:tcBorders>
            <w:vAlign w:val="center"/>
          </w:tcPr>
          <w:p>
            <w:pPr>
              <w:pStyle w:val="180"/>
              <w:jc w:val="center"/>
              <w:rPr>
                <w:color w:val="000000" w:themeColor="text1"/>
                <w14:textFill>
                  <w14:solidFill>
                    <w14:schemeClr w14:val="tx1"/>
                  </w14:solidFill>
                </w14:textFill>
              </w:rPr>
            </w:pPr>
          </w:p>
        </w:tc>
        <w:tc>
          <w:tcPr>
            <w:tcW w:w="2277" w:type="dxa"/>
            <w:gridSpan w:val="2"/>
            <w:tcBorders>
              <w:top w:val="single" w:color="auto" w:sz="8" w:space="0"/>
              <w:left w:val="single" w:color="auto" w:sz="8" w:space="0"/>
              <w:right w:val="single" w:color="auto" w:sz="8" w:space="0"/>
            </w:tcBorders>
            <w:vAlign w:val="center"/>
          </w:tcPr>
          <w:p>
            <w:pPr>
              <w:pStyle w:val="180"/>
              <w:jc w:val="center"/>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有</w:t>
            </w:r>
          </w:p>
        </w:tc>
        <w:tc>
          <w:tcPr>
            <w:tcW w:w="1098" w:type="dxa"/>
            <w:tcBorders>
              <w:top w:val="single" w:color="auto" w:sz="8" w:space="0"/>
              <w:left w:val="single" w:color="auto" w:sz="8" w:space="0"/>
              <w:bottom w:val="single" w:color="auto" w:sz="8" w:space="0"/>
              <w:right w:val="single" w:color="auto" w:sz="8" w:space="0"/>
            </w:tcBorders>
            <w:vAlign w:val="center"/>
          </w:tcPr>
          <w:p>
            <w:pPr>
              <w:pStyle w:val="18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915" w:type="dxa"/>
            <w:tcBorders>
              <w:top w:val="single" w:color="auto" w:sz="8" w:space="0"/>
              <w:left w:val="single" w:color="auto" w:sz="8" w:space="0"/>
            </w:tcBorders>
            <w:vAlign w:val="center"/>
          </w:tcPr>
          <w:p>
            <w:pPr>
              <w:pStyle w:val="180"/>
              <w:jc w:val="center"/>
              <w:rPr>
                <w:rFonts w:hAnsi="宋体"/>
                <w:color w:val="000000" w:themeColor="text1"/>
                <w:szCs w:val="18"/>
                <w14:textFill>
                  <w14:solidFill>
                    <w14:schemeClr w14:val="tx1"/>
                  </w14:solidFill>
                </w14:textFill>
              </w:rPr>
            </w:pPr>
            <w:r>
              <w:rPr>
                <w:rFonts w:hint="eastAsia"/>
                <w:color w:val="000000" w:themeColor="text1"/>
                <w14:textFill>
                  <w14:solidFill>
                    <w14:schemeClr w14:val="tx1"/>
                  </w14:solidFill>
                </w14:textFill>
              </w:rPr>
              <w:t>企业提供证明材料</w:t>
            </w:r>
          </w:p>
        </w:tc>
      </w:tr>
    </w:tbl>
    <w:p>
      <w:pPr>
        <w:pStyle w:val="167"/>
        <w:numPr>
          <w:ilvl w:val="3"/>
          <w:numId w:val="0"/>
        </w:numPr>
        <w:ind w:leftChars="0"/>
        <w:rPr>
          <w:color w:val="000000" w:themeColor="text1"/>
          <w14:textFill>
            <w14:solidFill>
              <w14:schemeClr w14:val="tx1"/>
            </w14:solidFill>
          </w14:textFill>
        </w:rPr>
      </w:pPr>
    </w:p>
    <w:p>
      <w:pPr>
        <w:pStyle w:val="167"/>
        <w:numPr>
          <w:ilvl w:val="3"/>
          <w:numId w:val="0"/>
        </w:numPr>
        <w:ind w:leftChars="0"/>
        <w:rPr>
          <w:color w:val="000000" w:themeColor="text1"/>
          <w14:textFill>
            <w14:solidFill>
              <w14:schemeClr w14:val="tx1"/>
            </w14:solidFill>
          </w14:textFill>
        </w:rPr>
      </w:pPr>
    </w:p>
    <w:p>
      <w:pPr>
        <w:pStyle w:val="167"/>
        <w:numPr>
          <w:ilvl w:val="3"/>
          <w:numId w:val="0"/>
        </w:numPr>
        <w:ind w:leftChars="0"/>
        <w:rPr>
          <w:color w:val="000000" w:themeColor="text1"/>
          <w14:textFill>
            <w14:solidFill>
              <w14:schemeClr w14:val="tx1"/>
            </w14:solidFill>
          </w14:textFill>
        </w:rPr>
      </w:pPr>
    </w:p>
    <w:p>
      <w:pPr>
        <w:pStyle w:val="167"/>
        <w:rPr>
          <w:color w:val="000000" w:themeColor="text1"/>
          <w14:textFill>
            <w14:solidFill>
              <w14:schemeClr w14:val="tx1"/>
            </w14:solidFill>
          </w14:textFill>
        </w:rPr>
      </w:pPr>
      <w:r>
        <w:rPr>
          <w:rFonts w:hint="eastAsia"/>
          <w:color w:val="000000" w:themeColor="text1"/>
          <w14:textFill>
            <w14:solidFill>
              <w14:schemeClr w14:val="tx1"/>
            </w14:solidFill>
          </w14:textFill>
        </w:rPr>
        <w:t>纸基平托盘评价指标体系应符合表3的要求。</w:t>
      </w:r>
    </w:p>
    <w:p>
      <w:pPr>
        <w:pStyle w:val="114"/>
        <w:spacing w:before="120" w:after="120"/>
        <w:rPr>
          <w:rFonts w:hAnsi="黑体" w:cs="黑体"/>
          <w:color w:val="000000" w:themeColor="text1"/>
          <w14:textFill>
            <w14:solidFill>
              <w14:schemeClr w14:val="tx1"/>
            </w14:solidFill>
          </w14:textFill>
        </w:rPr>
      </w:pPr>
      <w:r>
        <w:rPr>
          <w:rFonts w:hAnsi="黑体" w:cs="黑体"/>
          <w:color w:val="000000" w:themeColor="text1"/>
          <w14:textFill>
            <w14:solidFill>
              <w14:schemeClr w14:val="tx1"/>
            </w14:solidFill>
          </w14:textFill>
        </w:rPr>
        <w:t>纸</w:t>
      </w:r>
      <w:r>
        <w:rPr>
          <w:rFonts w:hint="eastAsia" w:hAnsi="黑体" w:cs="黑体"/>
          <w:color w:val="000000" w:themeColor="text1"/>
          <w14:textFill>
            <w14:solidFill>
              <w14:schemeClr w14:val="tx1"/>
            </w14:solidFill>
          </w14:textFill>
        </w:rPr>
        <w:t>基平</w:t>
      </w:r>
      <w:r>
        <w:rPr>
          <w:rFonts w:hAnsi="黑体" w:cs="黑体"/>
          <w:color w:val="000000" w:themeColor="text1"/>
          <w14:textFill>
            <w14:solidFill>
              <w14:schemeClr w14:val="tx1"/>
            </w14:solidFill>
          </w14:textFill>
        </w:rPr>
        <w:t>托盘评价指标体系</w:t>
      </w:r>
    </w:p>
    <w:tbl>
      <w:tblPr>
        <w:tblStyle w:val="27"/>
        <w:tblW w:w="1013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0" w:type="dxa"/>
          <w:bottom w:w="0" w:type="dxa"/>
          <w:right w:w="80" w:type="dxa"/>
        </w:tblCellMar>
      </w:tblPr>
      <w:tblGrid>
        <w:gridCol w:w="675"/>
        <w:gridCol w:w="665"/>
        <w:gridCol w:w="1363"/>
        <w:gridCol w:w="1081"/>
        <w:gridCol w:w="1507"/>
        <w:gridCol w:w="1499"/>
        <w:gridCol w:w="1400"/>
        <w:gridCol w:w="19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c>
          <w:tcPr>
            <w:tcW w:w="675" w:type="dxa"/>
            <w:vMerge w:val="restart"/>
            <w:tcBorders>
              <w:top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序号</w:t>
            </w:r>
          </w:p>
        </w:tc>
        <w:tc>
          <w:tcPr>
            <w:tcW w:w="665" w:type="dxa"/>
            <w:vMerge w:val="restart"/>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指标类型</w:t>
            </w:r>
          </w:p>
        </w:tc>
        <w:tc>
          <w:tcPr>
            <w:tcW w:w="1363" w:type="dxa"/>
            <w:vMerge w:val="restart"/>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评价指标</w:t>
            </w:r>
          </w:p>
        </w:tc>
        <w:tc>
          <w:tcPr>
            <w:tcW w:w="1081" w:type="dxa"/>
            <w:vMerge w:val="restart"/>
            <w:tcBorders>
              <w:top w:val="single" w:color="auto" w:sz="8" w:space="0"/>
              <w:left w:val="single" w:color="auto" w:sz="8" w:space="0"/>
              <w:right w:val="single" w:color="auto" w:sz="8" w:space="0"/>
            </w:tcBorders>
            <w:vAlign w:val="center"/>
          </w:tcPr>
          <w:p>
            <w:pPr>
              <w:pStyle w:val="180"/>
              <w:ind w:firstLine="0" w:firstLineChars="0"/>
              <w:rPr>
                <w:rFonts w:ascii="宋体" w:hAnsi="Times New Roman" w:eastAsia="宋体" w:cs="Times New Roman"/>
                <w:color w:val="000000" w:themeColor="text1"/>
                <w:sz w:val="18"/>
                <w:lang w:val="en-US" w:eastAsia="zh-CN" w:bidi="ar-SA"/>
                <w14:textFill>
                  <w14:solidFill>
                    <w14:schemeClr w14:val="tx1"/>
                  </w14:solidFill>
                </w14:textFill>
              </w:rPr>
            </w:pPr>
            <w:r>
              <w:rPr>
                <w:rFonts w:hAnsi="宋体"/>
                <w:bCs/>
                <w:color w:val="000000" w:themeColor="text1"/>
                <w:szCs w:val="18"/>
                <w14:textFill>
                  <w14:solidFill>
                    <w14:schemeClr w14:val="tx1"/>
                  </w14:solidFill>
                </w14:textFill>
              </w:rPr>
              <w:t>指标来源</w:t>
            </w:r>
          </w:p>
          <w:p>
            <w:pPr>
              <w:pStyle w:val="180"/>
              <w:rPr>
                <w:color w:val="000000" w:themeColor="text1"/>
                <w:szCs w:val="18"/>
                <w14:textFill>
                  <w14:solidFill>
                    <w14:schemeClr w14:val="tx1"/>
                  </w14:solidFill>
                </w14:textFill>
              </w:rPr>
            </w:pPr>
          </w:p>
        </w:tc>
        <w:tc>
          <w:tcPr>
            <w:tcW w:w="4406" w:type="dxa"/>
            <w:gridSpan w:val="3"/>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指标水平分级</w:t>
            </w:r>
          </w:p>
        </w:tc>
        <w:tc>
          <w:tcPr>
            <w:tcW w:w="1944" w:type="dxa"/>
            <w:vMerge w:val="restart"/>
            <w:tcBorders>
              <w:top w:val="single" w:color="auto" w:sz="8" w:space="0"/>
              <w:left w:val="single" w:color="auto" w:sz="8" w:space="0"/>
              <w:bottom w:val="single" w:color="auto" w:sz="8" w:space="0"/>
            </w:tcBorders>
            <w:vAlign w:val="center"/>
          </w:tcPr>
          <w:p>
            <w:pPr>
              <w:pStyle w:val="180"/>
              <w:rPr>
                <w:color w:val="000000" w:themeColor="text1"/>
                <w14:textFill>
                  <w14:solidFill>
                    <w14:schemeClr w14:val="tx1"/>
                  </w14:solidFill>
                </w14:textFill>
              </w:rPr>
            </w:pPr>
            <w:r>
              <w:rPr>
                <w:rFonts w:hAnsi="宋体"/>
                <w:bCs/>
                <w:color w:val="000000" w:themeColor="text1"/>
                <w:szCs w:val="18"/>
                <w14:textFill>
                  <w14:solidFill>
                    <w14:schemeClr w14:val="tx1"/>
                  </w14:solidFill>
                </w14:textFill>
              </w:rPr>
              <w:t>判断依据/方法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421" w:hRule="atLeast"/>
        </w:trPr>
        <w:tc>
          <w:tcPr>
            <w:tcW w:w="675" w:type="dxa"/>
            <w:vMerge w:val="continue"/>
            <w:tcBorders>
              <w:top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p>
        </w:tc>
        <w:tc>
          <w:tcPr>
            <w:tcW w:w="665" w:type="dxa"/>
            <w:vMerge w:val="continue"/>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p>
        </w:tc>
        <w:tc>
          <w:tcPr>
            <w:tcW w:w="1363" w:type="dxa"/>
            <w:vMerge w:val="continue"/>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p>
        </w:tc>
        <w:tc>
          <w:tcPr>
            <w:tcW w:w="1081" w:type="dxa"/>
            <w:vMerge w:val="continue"/>
            <w:tcBorders>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p>
        </w:tc>
        <w:tc>
          <w:tcPr>
            <w:tcW w:w="1507" w:type="dxa"/>
            <w:tcBorders>
              <w:top w:val="single" w:color="auto" w:sz="8" w:space="0"/>
              <w:left w:val="single" w:color="auto" w:sz="8" w:space="0"/>
              <w:bottom w:val="single" w:color="auto" w:sz="8" w:space="0"/>
              <w:right w:val="single" w:color="auto" w:sz="8" w:space="0"/>
            </w:tcBorders>
            <w:vAlign w:val="center"/>
          </w:tcPr>
          <w:p>
            <w:pPr>
              <w:pStyle w:val="18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先进水平</w:t>
            </w:r>
          </w:p>
          <w:p>
            <w:pPr>
              <w:pStyle w:val="18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（五星）</w:t>
            </w:r>
          </w:p>
        </w:tc>
        <w:tc>
          <w:tcPr>
            <w:tcW w:w="1499" w:type="dxa"/>
            <w:tcBorders>
              <w:top w:val="single" w:color="auto" w:sz="8" w:space="0"/>
              <w:left w:val="single" w:color="auto" w:sz="8" w:space="0"/>
              <w:bottom w:val="single" w:color="auto" w:sz="8" w:space="0"/>
              <w:right w:val="single" w:color="auto" w:sz="8" w:space="0"/>
            </w:tcBorders>
            <w:vAlign w:val="center"/>
          </w:tcPr>
          <w:p>
            <w:pPr>
              <w:pStyle w:val="18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平均水平</w:t>
            </w:r>
          </w:p>
          <w:p>
            <w:pPr>
              <w:pStyle w:val="18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（四星）</w:t>
            </w:r>
          </w:p>
        </w:tc>
        <w:tc>
          <w:tcPr>
            <w:tcW w:w="1400" w:type="dxa"/>
            <w:tcBorders>
              <w:top w:val="single" w:color="auto" w:sz="8" w:space="0"/>
              <w:left w:val="single" w:color="auto" w:sz="8" w:space="0"/>
              <w:bottom w:val="single" w:color="auto" w:sz="8" w:space="0"/>
              <w:right w:val="single" w:color="auto" w:sz="8" w:space="0"/>
            </w:tcBorders>
            <w:vAlign w:val="center"/>
          </w:tcPr>
          <w:p>
            <w:pPr>
              <w:pStyle w:val="180"/>
              <w:rPr>
                <w:rFonts w:hAnsi="宋体"/>
                <w:bCs/>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基准水平</w:t>
            </w:r>
          </w:p>
          <w:p>
            <w:pPr>
              <w:pStyle w:val="18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（三星）</w:t>
            </w:r>
          </w:p>
        </w:tc>
        <w:tc>
          <w:tcPr>
            <w:tcW w:w="1944" w:type="dxa"/>
            <w:vMerge w:val="continue"/>
            <w:tcBorders>
              <w:top w:val="single" w:color="auto" w:sz="8" w:space="0"/>
              <w:left w:val="single" w:color="auto" w:sz="8" w:space="0"/>
              <w:bottom w:val="single" w:color="auto" w:sz="8" w:space="0"/>
            </w:tcBorders>
            <w:vAlign w:val="center"/>
          </w:tcPr>
          <w:p>
            <w:pPr>
              <w:pStyle w:val="18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300" w:hRule="atLeast"/>
        </w:trPr>
        <w:tc>
          <w:tcPr>
            <w:tcW w:w="675" w:type="dxa"/>
            <w:tcBorders>
              <w:top w:val="single" w:color="auto" w:sz="8" w:space="0"/>
              <w:right w:val="single" w:color="auto" w:sz="8" w:space="0"/>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65" w:type="dxa"/>
            <w:vMerge w:val="restart"/>
            <w:tcBorders>
              <w:top w:val="single" w:color="auto" w:sz="8" w:space="0"/>
              <w:left w:val="single" w:color="auto" w:sz="8" w:space="0"/>
              <w:right w:val="single" w:color="auto" w:sz="8" w:space="0"/>
            </w:tcBorders>
            <w:vAlign w:val="center"/>
          </w:tcPr>
          <w:p>
            <w:pPr>
              <w:pStyle w:val="180"/>
              <w:rPr>
                <w:rFonts w:hAnsi="宋体"/>
                <w:color w:val="000000" w:themeColor="text1"/>
                <w:szCs w:val="18"/>
                <w14:textFill>
                  <w14:solidFill>
                    <w14:schemeClr w14:val="tx1"/>
                  </w14:solidFill>
                </w14:textFill>
              </w:rPr>
            </w:pPr>
          </w:p>
          <w:p>
            <w:pPr>
              <w:pStyle w:val="180"/>
              <w:rPr>
                <w:rFonts w:hAnsi="宋体"/>
                <w:color w:val="000000" w:themeColor="text1"/>
                <w:szCs w:val="18"/>
                <w14:textFill>
                  <w14:solidFill>
                    <w14:schemeClr w14:val="tx1"/>
                  </w14:solidFill>
                </w14:textFill>
              </w:rPr>
            </w:pPr>
          </w:p>
          <w:p>
            <w:pPr>
              <w:pStyle w:val="180"/>
              <w:rPr>
                <w:rFonts w:hAnsi="宋体"/>
                <w:color w:val="000000" w:themeColor="text1"/>
                <w:szCs w:val="18"/>
                <w14:textFill>
                  <w14:solidFill>
                    <w14:schemeClr w14:val="tx1"/>
                  </w14:solidFill>
                </w14:textFill>
              </w:rPr>
            </w:pPr>
          </w:p>
          <w:p>
            <w:pPr>
              <w:pStyle w:val="180"/>
              <w:rPr>
                <w:rFonts w:hAnsi="宋体"/>
                <w:color w:val="000000" w:themeColor="text1"/>
                <w:szCs w:val="18"/>
                <w14:textFill>
                  <w14:solidFill>
                    <w14:schemeClr w14:val="tx1"/>
                  </w14:solidFill>
                </w14:textFill>
              </w:rPr>
            </w:pPr>
          </w:p>
          <w:p>
            <w:pPr>
              <w:pStyle w:val="180"/>
              <w:rPr>
                <w:rFonts w:hAnsi="宋体"/>
                <w:color w:val="000000" w:themeColor="text1"/>
                <w:szCs w:val="18"/>
                <w14:textFill>
                  <w14:solidFill>
                    <w14:schemeClr w14:val="tx1"/>
                  </w14:solidFill>
                </w14:textFill>
              </w:rPr>
            </w:pPr>
          </w:p>
          <w:p>
            <w:pPr>
              <w:pStyle w:val="180"/>
              <w:rPr>
                <w:rFonts w:hAnsi="宋体"/>
                <w:color w:val="000000" w:themeColor="text1"/>
                <w:szCs w:val="18"/>
                <w14:textFill>
                  <w14:solidFill>
                    <w14:schemeClr w14:val="tx1"/>
                  </w14:solidFill>
                </w14:textFill>
              </w:rPr>
            </w:pPr>
          </w:p>
          <w:p>
            <w:pPr>
              <w:pStyle w:val="180"/>
              <w:rPr>
                <w:rFonts w:hAnsi="宋体"/>
                <w:color w:val="000000" w:themeColor="text1"/>
                <w:szCs w:val="18"/>
                <w14:textFill>
                  <w14:solidFill>
                    <w14:schemeClr w14:val="tx1"/>
                  </w14:solidFill>
                </w14:textFill>
              </w:rPr>
            </w:pPr>
          </w:p>
          <w:p>
            <w:pPr>
              <w:pStyle w:val="180"/>
              <w:rPr>
                <w:rFonts w:hAnsi="宋体"/>
                <w:color w:val="000000" w:themeColor="text1"/>
                <w:szCs w:val="18"/>
                <w14:textFill>
                  <w14:solidFill>
                    <w14:schemeClr w14:val="tx1"/>
                  </w14:solidFill>
                </w14:textFill>
              </w:rPr>
            </w:pP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基</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础</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指</w:t>
            </w:r>
          </w:p>
          <w:p>
            <w:pPr>
              <w:pStyle w:val="180"/>
              <w:rPr>
                <w:color w:val="000000" w:themeColor="text1"/>
                <w14:textFill>
                  <w14:solidFill>
                    <w14:schemeClr w14:val="tx1"/>
                  </w14:solidFill>
                </w14:textFill>
              </w:rPr>
            </w:pPr>
            <w:r>
              <w:rPr>
                <w:rFonts w:hAnsi="宋体"/>
                <w:color w:val="000000" w:themeColor="text1"/>
                <w:szCs w:val="18"/>
                <w14:textFill>
                  <w14:solidFill>
                    <w14:schemeClr w14:val="tx1"/>
                  </w14:solidFill>
                </w14:textFill>
              </w:rPr>
              <w:t>标</w:t>
            </w:r>
          </w:p>
        </w:tc>
        <w:tc>
          <w:tcPr>
            <w:tcW w:w="1363" w:type="dxa"/>
            <w:tcBorders>
              <w:top w:val="single" w:color="auto" w:sz="8" w:space="0"/>
              <w:left w:val="single" w:color="auto" w:sz="8" w:space="0"/>
              <w:right w:val="single" w:color="auto" w:sz="8" w:space="0"/>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样式</w:t>
            </w:r>
          </w:p>
        </w:tc>
        <w:tc>
          <w:tcPr>
            <w:tcW w:w="1081" w:type="dxa"/>
            <w:vMerge w:val="restart"/>
            <w:tcBorders>
              <w:top w:val="single" w:color="auto" w:sz="8" w:space="0"/>
              <w:left w:val="single" w:color="auto" w:sz="8" w:space="0"/>
              <w:right w:val="single" w:color="auto" w:sz="8" w:space="0"/>
            </w:tcBorders>
            <w:vAlign w:val="center"/>
          </w:tcPr>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GB/T</w:t>
            </w:r>
            <w:r>
              <w:rPr>
                <w:rFonts w:hint="eastAsia" w:hAnsi="宋体"/>
                <w:color w:val="000000" w:themeColor="text1"/>
                <w:szCs w:val="18"/>
                <w14:textFill>
                  <w14:solidFill>
                    <w14:schemeClr w14:val="tx1"/>
                  </w14:solidFill>
                </w14:textFill>
              </w:rPr>
              <w:t xml:space="preserve"> </w:t>
            </w:r>
            <w:r>
              <w:rPr>
                <w:rFonts w:hAnsi="宋体"/>
                <w:color w:val="000000" w:themeColor="text1"/>
                <w:szCs w:val="18"/>
                <w14:textFill>
                  <w14:solidFill>
                    <w14:schemeClr w14:val="tx1"/>
                  </w14:solidFill>
                </w14:textFill>
              </w:rPr>
              <w:t>19450</w:t>
            </w:r>
          </w:p>
          <w:p>
            <w:pPr>
              <w:pStyle w:val="180"/>
              <w:rPr>
                <w:color w:val="000000" w:themeColor="text1"/>
                <w14:textFill>
                  <w14:solidFill>
                    <w14:schemeClr w14:val="tx1"/>
                  </w14:solidFill>
                </w14:textFill>
              </w:rPr>
            </w:pPr>
            <w:r>
              <w:rPr>
                <w:rFonts w:hAnsi="宋体"/>
                <w:color w:val="000000" w:themeColor="text1"/>
                <w:szCs w:val="18"/>
                <w14:textFill>
                  <w14:solidFill>
                    <w14:schemeClr w14:val="tx1"/>
                  </w14:solidFill>
                </w14:textFill>
              </w:rPr>
              <w:t>—</w:t>
            </w:r>
            <w:r>
              <w:rPr>
                <w:rFonts w:hint="eastAsia" w:hAnsi="宋体"/>
                <w:color w:val="000000" w:themeColor="text1"/>
                <w:szCs w:val="18"/>
                <w14:textFill>
                  <w14:solidFill>
                    <w14:schemeClr w14:val="tx1"/>
                  </w14:solidFill>
                </w14:textFill>
              </w:rPr>
              <w:t>2004</w:t>
            </w:r>
          </w:p>
        </w:tc>
        <w:tc>
          <w:tcPr>
            <w:tcW w:w="4406" w:type="dxa"/>
            <w:gridSpan w:val="3"/>
            <w:tcBorders>
              <w:top w:val="single" w:color="auto" w:sz="8" w:space="0"/>
              <w:left w:val="single" w:color="auto" w:sz="8" w:space="0"/>
              <w:right w:val="single" w:color="auto" w:sz="8" w:space="0"/>
            </w:tcBorders>
            <w:vAlign w:val="center"/>
          </w:tcPr>
          <w:p>
            <w:pPr>
              <w:pStyle w:val="1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应符合附录</w:t>
            </w:r>
            <w:r>
              <w:rPr>
                <w:rFonts w:hint="eastAsia"/>
                <w:color w:val="000000" w:themeColor="text1"/>
                <w:lang w:val="en-US" w:eastAsia="zh-CN"/>
                <w14:textFill>
                  <w14:solidFill>
                    <w14:schemeClr w14:val="tx1"/>
                  </w14:solidFill>
                </w14:textFill>
              </w:rPr>
              <w:t>C</w:t>
            </w:r>
            <w:r>
              <w:rPr>
                <w:rFonts w:hint="eastAsia"/>
                <w:color w:val="000000" w:themeColor="text1"/>
                <w14:textFill>
                  <w14:solidFill>
                    <w14:schemeClr w14:val="tx1"/>
                  </w14:solidFill>
                </w14:textFill>
              </w:rPr>
              <w:t>的</w:t>
            </w:r>
            <w:r>
              <w:rPr>
                <w:rFonts w:hint="eastAsia"/>
                <w:color w:val="000000" w:themeColor="text1"/>
                <w:lang w:val="en-US" w:eastAsia="zh-CN"/>
                <w14:textFill>
                  <w14:solidFill>
                    <w14:schemeClr w14:val="tx1"/>
                  </w14:solidFill>
                </w14:textFill>
              </w:rPr>
              <w:t>C</w:t>
            </w:r>
            <w:r>
              <w:rPr>
                <w:rFonts w:hint="eastAsia"/>
                <w:color w:val="000000" w:themeColor="text1"/>
                <w14:textFill>
                  <w14:solidFill>
                    <w14:schemeClr w14:val="tx1"/>
                  </w14:solidFill>
                </w14:textFill>
              </w:rPr>
              <w:t>.1</w:t>
            </w:r>
            <w:r>
              <w:rPr>
                <w:rFonts w:hint="eastAsia" w:hAnsi="宋体"/>
                <w:color w:val="000000" w:themeColor="text1"/>
                <w:szCs w:val="18"/>
                <w:lang w:val="en-US" w:eastAsia="zh-CN"/>
                <w14:textFill>
                  <w14:solidFill>
                    <w14:schemeClr w14:val="tx1"/>
                  </w14:solidFill>
                </w14:textFill>
              </w:rPr>
              <w:t>中一个或多个</w:t>
            </w:r>
          </w:p>
        </w:tc>
        <w:tc>
          <w:tcPr>
            <w:tcW w:w="1944" w:type="dxa"/>
            <w:tcBorders>
              <w:top w:val="single" w:color="auto" w:sz="8" w:space="0"/>
              <w:left w:val="single" w:color="auto" w:sz="8" w:space="0"/>
            </w:tcBorders>
            <w:vAlign w:val="center"/>
          </w:tcPr>
          <w:p>
            <w:pPr>
              <w:pStyle w:val="180"/>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184" w:hRule="atLeast"/>
        </w:trPr>
        <w:tc>
          <w:tcPr>
            <w:tcW w:w="675" w:type="dxa"/>
            <w:tcBorders>
              <w:tl2br w:val="nil"/>
              <w:tr2bl w:val="nil"/>
            </w:tcBorders>
            <w:vAlign w:val="center"/>
          </w:tcPr>
          <w:p>
            <w:pPr>
              <w:pStyle w:val="1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665"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1363" w:type="dxa"/>
            <w:tcBorders>
              <w:tl2br w:val="nil"/>
              <w:tr2bl w:val="nil"/>
            </w:tcBorders>
            <w:vAlign w:val="center"/>
          </w:tcPr>
          <w:p>
            <w:pPr>
              <w:pStyle w:val="180"/>
              <w:rPr>
                <w:rFonts w:hint="eastAsia"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结构</w:t>
            </w:r>
          </w:p>
        </w:tc>
        <w:tc>
          <w:tcPr>
            <w:tcW w:w="1081"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4406" w:type="dxa"/>
            <w:gridSpan w:val="3"/>
            <w:tcBorders>
              <w:tl2br w:val="nil"/>
              <w:tr2bl w:val="nil"/>
            </w:tcBorders>
            <w:vAlign w:val="center"/>
          </w:tcPr>
          <w:p>
            <w:pPr>
              <w:pStyle w:val="180"/>
              <w:ind w:left="304" w:leftChars="16" w:hanging="270" w:hangingChars="150"/>
              <w:jc w:val="both"/>
              <w:rPr>
                <w:rFonts w:hint="eastAsia" w:hAnsi="宋体" w:eastAsia="宋体"/>
                <w:color w:val="000000" w:themeColor="text1"/>
                <w:szCs w:val="18"/>
                <w:lang w:val="en-US" w:eastAsia="zh-CN"/>
                <w14:textFill>
                  <w14:solidFill>
                    <w14:schemeClr w14:val="tx1"/>
                  </w14:solidFill>
                </w14:textFill>
              </w:rPr>
            </w:pPr>
            <w:r>
              <w:rPr>
                <w:rFonts w:hint="eastAsia"/>
                <w:color w:val="000000" w:themeColor="text1"/>
                <w14:textFill>
                  <w14:solidFill>
                    <w14:schemeClr w14:val="tx1"/>
                  </w14:solidFill>
                </w14:textFill>
              </w:rPr>
              <w:t>应符合附录</w:t>
            </w:r>
            <w:r>
              <w:rPr>
                <w:rFonts w:hint="eastAsia"/>
                <w:color w:val="000000" w:themeColor="text1"/>
                <w:lang w:val="en-US" w:eastAsia="zh-CN"/>
                <w14:textFill>
                  <w14:solidFill>
                    <w14:schemeClr w14:val="tx1"/>
                  </w14:solidFill>
                </w14:textFill>
              </w:rPr>
              <w:t>C</w:t>
            </w:r>
            <w:r>
              <w:rPr>
                <w:rFonts w:hint="eastAsia"/>
                <w:color w:val="000000" w:themeColor="text1"/>
                <w14:textFill>
                  <w14:solidFill>
                    <w14:schemeClr w14:val="tx1"/>
                  </w14:solidFill>
                </w14:textFill>
              </w:rPr>
              <w:t>的</w:t>
            </w:r>
            <w:r>
              <w:rPr>
                <w:rFonts w:hint="eastAsia"/>
                <w:color w:val="000000" w:themeColor="text1"/>
                <w:lang w:val="en-US" w:eastAsia="zh-CN"/>
                <w14:textFill>
                  <w14:solidFill>
                    <w14:schemeClr w14:val="tx1"/>
                  </w14:solidFill>
                </w14:textFill>
              </w:rPr>
              <w:t>C</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p>
        </w:tc>
        <w:tc>
          <w:tcPr>
            <w:tcW w:w="1944" w:type="dxa"/>
            <w:tcBorders>
              <w:tl2br w:val="nil"/>
              <w:tr2bl w:val="nil"/>
            </w:tcBorders>
            <w:vAlign w:val="center"/>
          </w:tcPr>
          <w:p>
            <w:pPr>
              <w:pStyle w:val="180"/>
              <w:rPr>
                <w:rFonts w:hint="eastAsia"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616" w:hRule="atLeast"/>
        </w:trPr>
        <w:tc>
          <w:tcPr>
            <w:tcW w:w="675" w:type="dxa"/>
            <w:tcBorders>
              <w:tl2br w:val="nil"/>
              <w:tr2bl w:val="nil"/>
            </w:tcBorders>
            <w:vAlign w:val="center"/>
          </w:tcPr>
          <w:p>
            <w:pPr>
              <w:pStyle w:val="18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665"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1363"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尺寸及公差</w:t>
            </w:r>
          </w:p>
        </w:tc>
        <w:tc>
          <w:tcPr>
            <w:tcW w:w="1081"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4406" w:type="dxa"/>
            <w:gridSpan w:val="3"/>
            <w:tcBorders>
              <w:tl2br w:val="nil"/>
              <w:tr2bl w:val="nil"/>
            </w:tcBorders>
            <w:vAlign w:val="center"/>
          </w:tcPr>
          <w:p>
            <w:pPr>
              <w:pStyle w:val="180"/>
              <w:ind w:left="304" w:leftChars="16" w:hanging="270" w:hangingChars="150"/>
              <w:jc w:val="both"/>
              <w:rPr>
                <w:rFonts w:hint="default"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14:textFill>
                  <w14:solidFill>
                    <w14:schemeClr w14:val="tx1"/>
                  </w14:solidFill>
                </w14:textFill>
              </w:rPr>
              <w:t>a）纸基平托盘尺寸</w:t>
            </w:r>
            <w:r>
              <w:rPr>
                <w:rFonts w:hint="eastAsia" w:hAnsi="宋体"/>
                <w:color w:val="000000" w:themeColor="text1"/>
                <w:szCs w:val="18"/>
                <w:lang w:val="en-US" w:eastAsia="zh-CN"/>
                <w14:textFill>
                  <w14:solidFill>
                    <w14:schemeClr w14:val="tx1"/>
                  </w14:solidFill>
                </w14:textFill>
              </w:rPr>
              <w:t>及公差按GB/T 2934和GB/T 15233的规定；</w:t>
            </w:r>
          </w:p>
          <w:p>
            <w:pPr>
              <w:pStyle w:val="180"/>
              <w:ind w:left="304" w:leftChars="16" w:hanging="270" w:hangingChars="150"/>
              <w:jc w:val="both"/>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b）纸基平托盘叉孔高度尺寸为70mm～100mm，优先选取100mm</w:t>
            </w:r>
          </w:p>
        </w:tc>
        <w:tc>
          <w:tcPr>
            <w:tcW w:w="1944" w:type="dxa"/>
            <w:tcBorders>
              <w:tl2br w:val="nil"/>
              <w:tr2bl w:val="nil"/>
            </w:tcBorders>
            <w:vAlign w:val="center"/>
          </w:tcPr>
          <w:p>
            <w:pPr>
              <w:pStyle w:val="180"/>
              <w:rPr>
                <w:color w:val="000000" w:themeColor="text1"/>
                <w14:textFill>
                  <w14:solidFill>
                    <w14:schemeClr w14:val="tx1"/>
                  </w14:solidFill>
                </w14:textFill>
              </w:rPr>
            </w:pPr>
            <w:r>
              <w:rPr>
                <w:rFonts w:hint="eastAsia" w:hAnsi="宋体"/>
                <w:color w:val="000000" w:themeColor="text1"/>
                <w:spacing w:val="-8"/>
                <w:szCs w:val="18"/>
                <w14:textFill>
                  <w14:solidFill>
                    <w14:schemeClr w14:val="tx1"/>
                  </w14:solidFill>
                </w14:textFill>
              </w:rPr>
              <w:t>采用钢板尺</w:t>
            </w:r>
            <w:r>
              <w:rPr>
                <w:rFonts w:hint="eastAsia" w:hAnsi="宋体"/>
                <w:color w:val="000000" w:themeColor="text1"/>
                <w:spacing w:val="-8"/>
                <w:szCs w:val="18"/>
                <w:lang w:eastAsia="zh-CN"/>
                <w14:textFill>
                  <w14:solidFill>
                    <w14:schemeClr w14:val="tx1"/>
                  </w14:solidFill>
                </w14:textFill>
              </w:rPr>
              <w:t>、</w:t>
            </w:r>
            <w:r>
              <w:rPr>
                <w:rFonts w:hint="eastAsia" w:hAnsi="宋体"/>
                <w:color w:val="000000" w:themeColor="text1"/>
                <w:spacing w:val="-8"/>
                <w:szCs w:val="18"/>
                <w14:textFill>
                  <w14:solidFill>
                    <w14:schemeClr w14:val="tx1"/>
                  </w14:solidFill>
                </w14:textFill>
              </w:rPr>
              <w:t>卷尺等工具进行逐项检测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5" w:hRule="atLeast"/>
        </w:trPr>
        <w:tc>
          <w:tcPr>
            <w:tcW w:w="675" w:type="dxa"/>
            <w:tcBorders>
              <w:tl2br w:val="nil"/>
              <w:tr2bl w:val="nil"/>
            </w:tcBorders>
            <w:vAlign w:val="center"/>
          </w:tcPr>
          <w:p>
            <w:pPr>
              <w:pStyle w:val="1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665"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1363"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材质</w:t>
            </w:r>
          </w:p>
        </w:tc>
        <w:tc>
          <w:tcPr>
            <w:tcW w:w="1081"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4406" w:type="dxa"/>
            <w:gridSpan w:val="3"/>
            <w:tcBorders>
              <w:tl2br w:val="nil"/>
              <w:tr2bl w:val="nil"/>
            </w:tcBorders>
            <w:vAlign w:val="center"/>
          </w:tcPr>
          <w:p>
            <w:pPr>
              <w:pStyle w:val="180"/>
              <w:ind w:left="286" w:leftChars="16" w:hanging="252" w:hangingChars="150"/>
              <w:jc w:val="both"/>
              <w:rPr>
                <w:rFonts w:hAnsi="宋体"/>
                <w:color w:val="000000" w:themeColor="text1"/>
                <w:szCs w:val="18"/>
                <w14:textFill>
                  <w14:solidFill>
                    <w14:schemeClr w14:val="tx1"/>
                  </w14:solidFill>
                </w14:textFill>
              </w:rPr>
            </w:pPr>
            <w:r>
              <w:rPr>
                <w:rFonts w:hint="eastAsia" w:hAnsi="宋体"/>
                <w:color w:val="000000" w:themeColor="text1"/>
                <w:spacing w:val="-6"/>
                <w:szCs w:val="18"/>
                <w14:textFill>
                  <w14:solidFill>
                    <w14:schemeClr w14:val="tx1"/>
                  </w14:solidFill>
                </w14:textFill>
              </w:rPr>
              <w:t>a</w:t>
            </w:r>
            <w:r>
              <w:rPr>
                <w:rFonts w:hint="eastAsia" w:hAnsi="宋体"/>
                <w:color w:val="000000" w:themeColor="text1"/>
                <w:szCs w:val="18"/>
                <w14:textFill>
                  <w14:solidFill>
                    <w14:schemeClr w14:val="tx1"/>
                  </w14:solidFill>
                </w14:textFill>
              </w:rPr>
              <w:t>)纸基平托盘应合理选用符合GB/T 6544、GB/T 13023、BB/T 0016等标准规定的纸材制造；</w:t>
            </w:r>
          </w:p>
          <w:p>
            <w:pPr>
              <w:pStyle w:val="180"/>
              <w:numPr>
                <w:ilvl w:val="0"/>
                <w:numId w:val="0"/>
              </w:numPr>
              <w:ind w:left="0" w:leftChars="0" w:firstLine="0" w:firstLineChars="0"/>
              <w:jc w:val="both"/>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b）用胶应符合GB/T 5034、GB/T 6544和BB/T 0016的规定</w:t>
            </w:r>
          </w:p>
        </w:tc>
        <w:tc>
          <w:tcPr>
            <w:tcW w:w="1944"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GB/T 19450</w:t>
            </w:r>
            <w:r>
              <w:rPr>
                <w:rFonts w:hint="eastAsia" w:hAnsi="宋体"/>
                <w:color w:val="000000" w:themeColor="text1"/>
                <w:szCs w:val="18"/>
                <w14:textFill>
                  <w14:solidFill>
                    <w14:schemeClr w14:val="tx1"/>
                  </w14:solidFill>
                </w14:textFill>
              </w:rPr>
              <w:t>—2004的</w:t>
            </w:r>
            <w:r>
              <w:rPr>
                <w:rFonts w:hint="eastAsia" w:hAnsi="宋体"/>
                <w:color w:val="000000" w:themeColor="text1"/>
                <w:szCs w:val="18"/>
                <w:lang w:val="en-US" w:eastAsia="zh-CN"/>
                <w14:textFill>
                  <w14:solidFill>
                    <w14:schemeClr w14:val="tx1"/>
                  </w14:solidFill>
                </w14:textFill>
              </w:rPr>
              <w:t>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5" w:hRule="atLeast"/>
        </w:trPr>
        <w:tc>
          <w:tcPr>
            <w:tcW w:w="675" w:type="dxa"/>
            <w:tcBorders>
              <w:tl2br w:val="nil"/>
              <w:tr2bl w:val="nil"/>
            </w:tcBorders>
            <w:vAlign w:val="center"/>
          </w:tcPr>
          <w:p>
            <w:pPr>
              <w:pStyle w:val="1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665"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1363"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制作</w:t>
            </w:r>
          </w:p>
        </w:tc>
        <w:tc>
          <w:tcPr>
            <w:tcW w:w="1081"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4406" w:type="dxa"/>
            <w:gridSpan w:val="3"/>
            <w:tcBorders>
              <w:tl2br w:val="nil"/>
              <w:tr2bl w:val="nil"/>
            </w:tcBorders>
            <w:vAlign w:val="center"/>
          </w:tcPr>
          <w:p>
            <w:pPr>
              <w:pStyle w:val="180"/>
              <w:numPr>
                <w:ilvl w:val="0"/>
                <w:numId w:val="32"/>
              </w:numPr>
              <w:jc w:val="both"/>
              <w:rPr>
                <w:rFonts w:hint="eastAsia"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纸基平托盘粘合或钉合及插接成型后应年固，保证在正常使用中不开裂。每平方米纸板脱胶部分之和不大于200</w:t>
            </w:r>
            <w:r>
              <w:rPr>
                <w:rFonts w:hint="eastAsia" w:hAnsi="宋体"/>
                <w:color w:val="000000" w:themeColor="text1"/>
                <w:szCs w:val="18"/>
                <w:lang w:val="en-US" w:eastAsia="zh-CN"/>
                <w14:textFill>
                  <w14:solidFill>
                    <w14:schemeClr w14:val="tx1"/>
                  </w14:solidFill>
                </w14:textFill>
              </w:rPr>
              <w:t>mm²</w:t>
            </w:r>
            <w:r>
              <w:rPr>
                <w:rFonts w:hint="eastAsia" w:hAnsi="宋体"/>
                <w:color w:val="000000" w:themeColor="text1"/>
                <w:szCs w:val="18"/>
                <w14:textFill>
                  <w14:solidFill>
                    <w14:schemeClr w14:val="tx1"/>
                  </w14:solidFill>
                </w14:textFill>
              </w:rPr>
              <w:t>，每米长单张纸板织、横方向翘曲不得大于20</w:t>
            </w:r>
            <w:r>
              <w:rPr>
                <w:rFonts w:hint="eastAsia" w:hAnsi="宋体"/>
                <w:color w:val="000000" w:themeColor="text1"/>
                <w:szCs w:val="18"/>
                <w:lang w:val="en-US" w:eastAsia="zh-CN"/>
                <w14:textFill>
                  <w14:solidFill>
                    <w14:schemeClr w14:val="tx1"/>
                  </w14:solidFill>
                </w14:textFill>
              </w:rPr>
              <w:t>㎜；</w:t>
            </w:r>
          </w:p>
          <w:p>
            <w:pPr>
              <w:pStyle w:val="180"/>
              <w:numPr>
                <w:ilvl w:val="0"/>
                <w:numId w:val="32"/>
              </w:numPr>
              <w:jc w:val="both"/>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纸基平托盘不应有其他使用上的缺陷</w:t>
            </w:r>
          </w:p>
        </w:tc>
        <w:tc>
          <w:tcPr>
            <w:tcW w:w="1944"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GB/T 19450</w:t>
            </w:r>
            <w:r>
              <w:rPr>
                <w:rFonts w:hint="eastAsia" w:hAnsi="宋体"/>
                <w:color w:val="000000" w:themeColor="text1"/>
                <w:szCs w:val="18"/>
                <w14:textFill>
                  <w14:solidFill>
                    <w14:schemeClr w14:val="tx1"/>
                  </w14:solidFill>
                </w14:textFill>
              </w:rPr>
              <w:t>—2004的</w:t>
            </w:r>
            <w:r>
              <w:rPr>
                <w:rFonts w:hint="eastAsia" w:hAnsi="宋体"/>
                <w:color w:val="000000" w:themeColor="text1"/>
                <w:szCs w:val="18"/>
                <w:lang w:val="en-US" w:eastAsia="zh-CN"/>
                <w14:textFill>
                  <w14:solidFill>
                    <w14:schemeClr w14:val="tx1"/>
                  </w14:solidFill>
                </w14:textFill>
              </w:rPr>
              <w:t>5.6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5" w:hRule="atLeast"/>
        </w:trPr>
        <w:tc>
          <w:tcPr>
            <w:tcW w:w="675" w:type="dxa"/>
            <w:tcBorders>
              <w:tl2br w:val="nil"/>
              <w:tr2bl w:val="nil"/>
            </w:tcBorders>
            <w:vAlign w:val="center"/>
          </w:tcPr>
          <w:p>
            <w:pPr>
              <w:pStyle w:val="18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665"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1363"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外观</w:t>
            </w:r>
          </w:p>
        </w:tc>
        <w:tc>
          <w:tcPr>
            <w:tcW w:w="1081"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4406" w:type="dxa"/>
            <w:gridSpan w:val="3"/>
            <w:tcBorders>
              <w:tl2br w:val="nil"/>
              <w:tr2bl w:val="nil"/>
            </w:tcBorders>
            <w:vAlign w:val="center"/>
          </w:tcPr>
          <w:p>
            <w:pPr>
              <w:pStyle w:val="180"/>
              <w:jc w:val="both"/>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纸基平托盘应做到切边齐整无毛刺，切断表面裂损宽度不应超过8mm，表面不应有明显的油污、水渍、斑纹、粘痕等</w:t>
            </w:r>
          </w:p>
        </w:tc>
        <w:tc>
          <w:tcPr>
            <w:tcW w:w="1944" w:type="dxa"/>
            <w:tcBorders>
              <w:tl2br w:val="nil"/>
              <w:tr2bl w:val="nil"/>
            </w:tcBorders>
            <w:vAlign w:val="center"/>
          </w:tcPr>
          <w:p>
            <w:pPr>
              <w:pStyle w:val="180"/>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7" w:hRule="atLeast"/>
        </w:trPr>
        <w:tc>
          <w:tcPr>
            <w:tcW w:w="675" w:type="dxa"/>
            <w:tcBorders>
              <w:tl2br w:val="nil"/>
              <w:tr2bl w:val="nil"/>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665"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1363" w:type="dxa"/>
            <w:tcBorders>
              <w:tl2br w:val="nil"/>
              <w:tr2bl w:val="nil"/>
            </w:tcBorders>
            <w:vAlign w:val="center"/>
          </w:tcPr>
          <w:p>
            <w:pPr>
              <w:pStyle w:val="180"/>
              <w:rPr>
                <w:rFonts w:hint="eastAsia"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载重量</w:t>
            </w:r>
          </w:p>
        </w:tc>
        <w:tc>
          <w:tcPr>
            <w:tcW w:w="1081"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4406" w:type="dxa"/>
            <w:gridSpan w:val="3"/>
            <w:tcBorders>
              <w:tl2br w:val="nil"/>
              <w:tr2bl w:val="nil"/>
            </w:tcBorders>
            <w:vAlign w:val="center"/>
          </w:tcPr>
          <w:p>
            <w:pPr>
              <w:pStyle w:val="180"/>
              <w:jc w:val="both"/>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纸基平托盘的额定载荷不大于1000kg</w:t>
            </w:r>
          </w:p>
        </w:tc>
        <w:tc>
          <w:tcPr>
            <w:tcW w:w="1944" w:type="dxa"/>
            <w:tcBorders>
              <w:tl2br w:val="nil"/>
              <w:tr2bl w:val="nil"/>
            </w:tcBorders>
            <w:vAlign w:val="center"/>
          </w:tcPr>
          <w:p>
            <w:pPr>
              <w:pStyle w:val="180"/>
              <w:rPr>
                <w:rFonts w:hint="default" w:hAnsi="宋体"/>
                <w:color w:val="000000" w:themeColor="text1"/>
                <w:szCs w:val="18"/>
                <w:lang w:val="en-US"/>
                <w14:textFill>
                  <w14:solidFill>
                    <w14:schemeClr w14:val="tx1"/>
                  </w14:solidFill>
                </w14:textFill>
              </w:rPr>
            </w:pPr>
            <w:r>
              <w:rPr>
                <w:rFonts w:hAnsi="宋体"/>
                <w:color w:val="000000" w:themeColor="text1"/>
                <w:szCs w:val="18"/>
                <w14:textFill>
                  <w14:solidFill>
                    <w14:schemeClr w14:val="tx1"/>
                  </w14:solidFill>
                </w14:textFill>
              </w:rPr>
              <w:t>GB/T 19450</w:t>
            </w:r>
            <w:r>
              <w:rPr>
                <w:rFonts w:hint="eastAsia" w:hAnsi="宋体"/>
                <w:color w:val="000000" w:themeColor="text1"/>
                <w:szCs w:val="18"/>
                <w14:textFill>
                  <w14:solidFill>
                    <w14:schemeClr w14:val="tx1"/>
                  </w14:solidFill>
                </w14:textFill>
              </w:rPr>
              <w:t>—2004的</w:t>
            </w:r>
            <w:r>
              <w:rPr>
                <w:rFonts w:hint="eastAsia" w:hAnsi="宋体"/>
                <w:color w:val="000000" w:themeColor="text1"/>
                <w:szCs w:val="18"/>
                <w:lang w:val="en-US" w:eastAsia="zh-CN"/>
                <w14:textFill>
                  <w14:solidFill>
                    <w14:schemeClr w14:val="tx1"/>
                  </w14:solidFill>
                </w14:textFill>
              </w:rPr>
              <w:t>5.1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7" w:hRule="atLeast"/>
        </w:trPr>
        <w:tc>
          <w:tcPr>
            <w:tcW w:w="675" w:type="dxa"/>
            <w:tcBorders>
              <w:tl2br w:val="nil"/>
              <w:tr2bl w:val="nil"/>
            </w:tcBorders>
            <w:vAlign w:val="center"/>
          </w:tcPr>
          <w:p>
            <w:pPr>
              <w:pStyle w:val="1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665"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1363" w:type="dxa"/>
            <w:tcBorders>
              <w:tl2br w:val="nil"/>
              <w:tr2bl w:val="nil"/>
            </w:tcBorders>
            <w:vAlign w:val="center"/>
          </w:tcPr>
          <w:p>
            <w:pPr>
              <w:pStyle w:val="180"/>
              <w:rPr>
                <w:rFonts w:hint="default" w:hAnsi="宋体" w:eastAsia="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质量要求</w:t>
            </w:r>
          </w:p>
        </w:tc>
        <w:tc>
          <w:tcPr>
            <w:tcW w:w="1081"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4406" w:type="dxa"/>
            <w:gridSpan w:val="3"/>
            <w:tcBorders>
              <w:tl2br w:val="nil"/>
              <w:tr2bl w:val="nil"/>
            </w:tcBorders>
            <w:vAlign w:val="center"/>
          </w:tcPr>
          <w:p>
            <w:pPr>
              <w:pStyle w:val="180"/>
              <w:numPr>
                <w:ilvl w:val="0"/>
                <w:numId w:val="0"/>
              </w:numPr>
              <w:jc w:val="both"/>
              <w:rPr>
                <w:rFonts w:hint="eastAsia"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纸基平托盘应按GB/T 16470的规定确保货物预定码放状态,具有承受捆扎、束缚、拉伸赛包和收缩裹包等固定货物的能力。出口包装用纸基平托盘还应符合SN/T 0806等有关标准或规定</w:t>
            </w:r>
          </w:p>
        </w:tc>
        <w:tc>
          <w:tcPr>
            <w:tcW w:w="1944" w:type="dxa"/>
            <w:tcBorders>
              <w:tl2br w:val="nil"/>
              <w:tr2bl w:val="nil"/>
            </w:tcBorders>
            <w:vAlign w:val="center"/>
          </w:tcPr>
          <w:p>
            <w:pPr>
              <w:pStyle w:val="180"/>
              <w:rPr>
                <w:rFonts w:hint="default" w:hAnsi="宋体" w:eastAsia="宋体"/>
                <w:color w:val="000000" w:themeColor="text1"/>
                <w:szCs w:val="18"/>
                <w:lang w:val="en-US" w:eastAsia="zh-CN"/>
                <w14:textFill>
                  <w14:solidFill>
                    <w14:schemeClr w14:val="tx1"/>
                  </w14:solidFill>
                </w14:textFill>
              </w:rPr>
            </w:pPr>
            <w:r>
              <w:rPr>
                <w:rFonts w:hAnsi="宋体"/>
                <w:color w:val="000000" w:themeColor="text1"/>
                <w:szCs w:val="18"/>
                <w14:textFill>
                  <w14:solidFill>
                    <w14:schemeClr w14:val="tx1"/>
                  </w14:solidFill>
                </w14:textFill>
              </w:rPr>
              <w:t>GB/T 19450</w:t>
            </w:r>
            <w:r>
              <w:rPr>
                <w:rFonts w:hint="eastAsia" w:hAnsi="宋体"/>
                <w:color w:val="000000" w:themeColor="text1"/>
                <w:szCs w:val="18"/>
                <w14:textFill>
                  <w14:solidFill>
                    <w14:schemeClr w14:val="tx1"/>
                  </w14:solidFill>
                </w14:textFill>
              </w:rPr>
              <w:t>—2004的</w:t>
            </w:r>
            <w:r>
              <w:rPr>
                <w:rFonts w:hint="eastAsia" w:hAnsi="宋体"/>
                <w:color w:val="000000" w:themeColor="text1"/>
                <w:szCs w:val="18"/>
                <w:lang w:val="en-US" w:eastAsia="zh-CN"/>
                <w14:textFill>
                  <w14:solidFill>
                    <w14:schemeClr w14:val="tx1"/>
                  </w14:solidFill>
                </w14:textFill>
              </w:rPr>
              <w:t>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97" w:hRule="atLeast"/>
        </w:trPr>
        <w:tc>
          <w:tcPr>
            <w:tcW w:w="675" w:type="dxa"/>
            <w:tcBorders>
              <w:tl2br w:val="nil"/>
              <w:tr2bl w:val="nil"/>
            </w:tcBorders>
            <w:vAlign w:val="center"/>
          </w:tcPr>
          <w:p>
            <w:pPr>
              <w:pStyle w:val="18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665"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1363"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标志</w:t>
            </w:r>
          </w:p>
        </w:tc>
        <w:tc>
          <w:tcPr>
            <w:tcW w:w="1081"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4406" w:type="dxa"/>
            <w:gridSpan w:val="3"/>
            <w:tcBorders>
              <w:tl2br w:val="nil"/>
              <w:tr2bl w:val="nil"/>
            </w:tcBorders>
            <w:vAlign w:val="center"/>
          </w:tcPr>
          <w:p>
            <w:pPr>
              <w:pStyle w:val="180"/>
              <w:jc w:val="both"/>
              <w:rPr>
                <w:color w:val="000000" w:themeColor="text1"/>
                <w14:textFill>
                  <w14:solidFill>
                    <w14:schemeClr w14:val="tx1"/>
                  </w14:solidFill>
                </w14:textFill>
              </w:rPr>
            </w:pPr>
            <w:r>
              <w:rPr>
                <w:rFonts w:hAnsi="宋体"/>
                <w:color w:val="000000" w:themeColor="text1"/>
                <w:szCs w:val="18"/>
                <w14:textFill>
                  <w14:solidFill>
                    <w14:schemeClr w14:val="tx1"/>
                  </w14:solidFill>
                </w14:textFill>
              </w:rPr>
              <w:t>纸基平托盘应标上型号、标准号、额定载荷、生产商名称等标志</w:t>
            </w:r>
            <w:r>
              <w:rPr>
                <w:rFonts w:hint="eastAsia" w:hAnsi="宋体"/>
                <w:color w:val="000000" w:themeColor="text1"/>
                <w:szCs w:val="18"/>
                <w14:textFill>
                  <w14:solidFill>
                    <w14:schemeClr w14:val="tx1"/>
                  </w14:solidFill>
                </w14:textFill>
              </w:rPr>
              <w:t>，</w:t>
            </w:r>
            <w:r>
              <w:rPr>
                <w:rFonts w:hAnsi="宋体"/>
                <w:color w:val="000000" w:themeColor="text1"/>
                <w:szCs w:val="18"/>
                <w14:textFill>
                  <w14:solidFill>
                    <w14:schemeClr w14:val="tx1"/>
                  </w14:solidFill>
                </w14:textFill>
              </w:rPr>
              <w:t>回收标志应符合GB/T</w:t>
            </w:r>
            <w:r>
              <w:rPr>
                <w:rFonts w:hint="eastAsia" w:hAnsi="宋体"/>
                <w:color w:val="000000" w:themeColor="text1"/>
                <w:szCs w:val="18"/>
                <w14:textFill>
                  <w14:solidFill>
                    <w14:schemeClr w14:val="tx1"/>
                  </w14:solidFill>
                </w14:textFill>
              </w:rPr>
              <w:t xml:space="preserve"> </w:t>
            </w:r>
            <w:r>
              <w:rPr>
                <w:rFonts w:hAnsi="宋体"/>
                <w:color w:val="000000" w:themeColor="text1"/>
                <w:szCs w:val="18"/>
                <w14:textFill>
                  <w14:solidFill>
                    <w14:schemeClr w14:val="tx1"/>
                  </w14:solidFill>
                </w14:textFill>
              </w:rPr>
              <w:t>1</w:t>
            </w:r>
            <w:r>
              <w:rPr>
                <w:rFonts w:hint="eastAsia" w:hAnsi="宋体"/>
                <w:color w:val="000000" w:themeColor="text1"/>
                <w:szCs w:val="18"/>
                <w14:textFill>
                  <w14:solidFill>
                    <w14:schemeClr w14:val="tx1"/>
                  </w14:solidFill>
                </w14:textFill>
              </w:rPr>
              <w:t>8455</w:t>
            </w:r>
            <w:r>
              <w:rPr>
                <w:rFonts w:hAnsi="宋体"/>
                <w:color w:val="000000" w:themeColor="text1"/>
                <w:szCs w:val="18"/>
                <w14:textFill>
                  <w14:solidFill>
                    <w14:schemeClr w14:val="tx1"/>
                  </w14:solidFill>
                </w14:textFill>
              </w:rPr>
              <w:t>的规定</w:t>
            </w:r>
          </w:p>
        </w:tc>
        <w:tc>
          <w:tcPr>
            <w:tcW w:w="1944" w:type="dxa"/>
            <w:tcBorders>
              <w:tl2br w:val="nil"/>
              <w:tr2bl w:val="nil"/>
            </w:tcBorders>
            <w:vAlign w:val="center"/>
          </w:tcPr>
          <w:p>
            <w:pPr>
              <w:pStyle w:val="180"/>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c>
          <w:tcPr>
            <w:tcW w:w="675" w:type="dxa"/>
            <w:tcBorders>
              <w:tl2br w:val="nil"/>
              <w:tr2bl w:val="nil"/>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665" w:type="dxa"/>
            <w:vMerge w:val="restart"/>
            <w:tcBorders>
              <w:tl2br w:val="nil"/>
              <w:tr2bl w:val="nil"/>
            </w:tcBorders>
            <w:vAlign w:val="center"/>
          </w:tcPr>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核</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心</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指</w:t>
            </w:r>
          </w:p>
          <w:p>
            <w:pPr>
              <w:pStyle w:val="180"/>
              <w:rPr>
                <w:color w:val="000000" w:themeColor="text1"/>
                <w14:textFill>
                  <w14:solidFill>
                    <w14:schemeClr w14:val="tx1"/>
                  </w14:solidFill>
                </w14:textFill>
              </w:rPr>
            </w:pPr>
            <w:r>
              <w:rPr>
                <w:rFonts w:hAnsi="宋体"/>
                <w:color w:val="000000" w:themeColor="text1"/>
                <w:szCs w:val="18"/>
                <w14:textFill>
                  <w14:solidFill>
                    <w14:schemeClr w14:val="tx1"/>
                  </w14:solidFill>
                </w14:textFill>
              </w:rPr>
              <w:t>标</w:t>
            </w:r>
          </w:p>
        </w:tc>
        <w:tc>
          <w:tcPr>
            <w:tcW w:w="1363"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抗</w:t>
            </w:r>
            <w:r>
              <w:rPr>
                <w:rFonts w:hint="eastAsia" w:hAnsi="宋体"/>
                <w:color w:val="000000" w:themeColor="text1"/>
                <w:szCs w:val="18"/>
                <w14:textFill>
                  <w14:solidFill>
                    <w14:schemeClr w14:val="tx1"/>
                  </w14:solidFill>
                </w14:textFill>
              </w:rPr>
              <w:t>压强度/mm</w:t>
            </w:r>
          </w:p>
        </w:tc>
        <w:tc>
          <w:tcPr>
            <w:tcW w:w="1081" w:type="dxa"/>
            <w:vMerge w:val="restart"/>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市场需求</w:t>
            </w:r>
          </w:p>
        </w:tc>
        <w:tc>
          <w:tcPr>
            <w:tcW w:w="1507"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满载y≤2</w:t>
            </w:r>
          </w:p>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卸载y≤0.5</w:t>
            </w:r>
          </w:p>
        </w:tc>
        <w:tc>
          <w:tcPr>
            <w:tcW w:w="1499"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满载y≤3</w:t>
            </w:r>
          </w:p>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卸载y≤1</w:t>
            </w:r>
          </w:p>
        </w:tc>
        <w:tc>
          <w:tcPr>
            <w:tcW w:w="1400"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满载y≤4</w:t>
            </w:r>
          </w:p>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卸载y≤1.5</w:t>
            </w:r>
          </w:p>
        </w:tc>
        <w:tc>
          <w:tcPr>
            <w:tcW w:w="1944" w:type="dxa"/>
            <w:tcBorders>
              <w:tl2br w:val="nil"/>
              <w:tr2bl w:val="nil"/>
            </w:tcBorders>
            <w:vAlign w:val="center"/>
          </w:tcPr>
          <w:p>
            <w:pPr>
              <w:pStyle w:val="180"/>
              <w:rPr>
                <w:rFonts w:hint="eastAsia" w:hAnsi="宋体" w:eastAsia="宋体"/>
                <w:color w:val="000000" w:themeColor="text1"/>
                <w:szCs w:val="18"/>
                <w:lang w:eastAsia="zh-CN"/>
                <w14:textFill>
                  <w14:solidFill>
                    <w14:schemeClr w14:val="tx1"/>
                  </w14:solidFill>
                </w14:textFill>
              </w:rPr>
            </w:pPr>
            <w:r>
              <w:rPr>
                <w:rFonts w:hAnsi="宋体"/>
                <w:color w:val="000000" w:themeColor="text1"/>
                <w:szCs w:val="18"/>
                <w14:textFill>
                  <w14:solidFill>
                    <w14:schemeClr w14:val="tx1"/>
                  </w14:solidFill>
                </w14:textFill>
              </w:rPr>
              <w:t>GB/T 19450</w:t>
            </w:r>
            <w:r>
              <w:rPr>
                <w:rFonts w:hint="eastAsia" w:hAnsi="宋体"/>
                <w:color w:val="000000" w:themeColor="text1"/>
                <w:szCs w:val="18"/>
                <w14:textFill>
                  <w14:solidFill>
                    <w14:schemeClr w14:val="tx1"/>
                  </w14:solidFill>
                </w14:textFill>
              </w:rPr>
              <w:t>—2004的6.</w:t>
            </w:r>
            <w:r>
              <w:rPr>
                <w:rFonts w:hint="eastAsia" w:hAnsi="宋体"/>
                <w:color w:val="000000" w:themeColor="text1"/>
                <w:szCs w:val="18"/>
                <w:lang w:val="en-US" w:eastAsia="zh-CN"/>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c>
          <w:tcPr>
            <w:tcW w:w="675" w:type="dxa"/>
            <w:tcBorders>
              <w:tl2br w:val="nil"/>
              <w:tr2bl w:val="nil"/>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w:t>
            </w:r>
          </w:p>
        </w:tc>
        <w:tc>
          <w:tcPr>
            <w:tcW w:w="665" w:type="dxa"/>
            <w:vMerge w:val="continue"/>
            <w:tcBorders>
              <w:tl2br w:val="nil"/>
              <w:tr2bl w:val="nil"/>
            </w:tcBorders>
            <w:vAlign w:val="center"/>
          </w:tcPr>
          <w:p>
            <w:pPr>
              <w:pStyle w:val="180"/>
              <w:rPr>
                <w:color w:val="000000" w:themeColor="text1"/>
                <w14:textFill>
                  <w14:solidFill>
                    <w14:schemeClr w14:val="tx1"/>
                  </w14:solidFill>
                </w14:textFill>
              </w:rPr>
            </w:pPr>
          </w:p>
        </w:tc>
        <w:tc>
          <w:tcPr>
            <w:tcW w:w="1363"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抗冲击</w:t>
            </w:r>
            <w:r>
              <w:rPr>
                <w:rFonts w:hint="eastAsia" w:hAnsi="宋体"/>
                <w:color w:val="000000" w:themeColor="text1"/>
                <w:szCs w:val="18"/>
                <w:lang w:val="en-US" w:eastAsia="zh-CN"/>
                <w14:textFill>
                  <w14:solidFill>
                    <w14:schemeClr w14:val="tx1"/>
                  </w14:solidFill>
                </w14:textFill>
              </w:rPr>
              <w:t>强度</w:t>
            </w:r>
            <w:r>
              <w:rPr>
                <w:rFonts w:hint="eastAsia" w:hAnsi="宋体"/>
                <w:color w:val="000000" w:themeColor="text1"/>
                <w:szCs w:val="18"/>
                <w14:textFill>
                  <w14:solidFill>
                    <w14:schemeClr w14:val="tx1"/>
                  </w14:solidFill>
                </w14:textFill>
              </w:rPr>
              <w:t>/mm</w:t>
            </w:r>
          </w:p>
        </w:tc>
        <w:tc>
          <w:tcPr>
            <w:tcW w:w="1081"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1507"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≤0.01y</w:t>
            </w:r>
          </w:p>
        </w:tc>
        <w:tc>
          <w:tcPr>
            <w:tcW w:w="1499"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≤0.03y</w:t>
            </w:r>
          </w:p>
        </w:tc>
        <w:tc>
          <w:tcPr>
            <w:tcW w:w="1400"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≤0.04y</w:t>
            </w:r>
          </w:p>
        </w:tc>
        <w:tc>
          <w:tcPr>
            <w:tcW w:w="1944" w:type="dxa"/>
            <w:tcBorders>
              <w:tl2br w:val="nil"/>
              <w:tr2bl w:val="nil"/>
            </w:tcBorders>
            <w:vAlign w:val="center"/>
          </w:tcPr>
          <w:p>
            <w:pPr>
              <w:pStyle w:val="180"/>
              <w:rPr>
                <w:rFonts w:hint="eastAsia" w:hAnsi="宋体" w:eastAsia="宋体"/>
                <w:color w:val="000000" w:themeColor="text1"/>
                <w:szCs w:val="18"/>
                <w:lang w:eastAsia="zh-CN"/>
                <w14:textFill>
                  <w14:solidFill>
                    <w14:schemeClr w14:val="tx1"/>
                  </w14:solidFill>
                </w14:textFill>
              </w:rPr>
            </w:pPr>
            <w:r>
              <w:rPr>
                <w:rFonts w:hAnsi="宋体"/>
                <w:color w:val="000000" w:themeColor="text1"/>
                <w:szCs w:val="18"/>
                <w14:textFill>
                  <w14:solidFill>
                    <w14:schemeClr w14:val="tx1"/>
                  </w14:solidFill>
                </w14:textFill>
              </w:rPr>
              <w:t>GB/T 19450</w:t>
            </w:r>
            <w:r>
              <w:rPr>
                <w:rFonts w:hint="eastAsia" w:hAnsi="宋体"/>
                <w:color w:val="000000" w:themeColor="text1"/>
                <w:szCs w:val="18"/>
                <w14:textFill>
                  <w14:solidFill>
                    <w14:schemeClr w14:val="tx1"/>
                  </w14:solidFill>
                </w14:textFill>
              </w:rPr>
              <w:t>—2004的6.</w:t>
            </w:r>
            <w:r>
              <w:rPr>
                <w:rFonts w:hint="eastAsia" w:hAnsi="宋体"/>
                <w:color w:val="000000" w:themeColor="text1"/>
                <w:szCs w:val="18"/>
                <w:lang w:val="en-US" w:eastAsia="zh-CN"/>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c>
          <w:tcPr>
            <w:tcW w:w="675" w:type="dxa"/>
            <w:tcBorders>
              <w:tl2br w:val="nil"/>
              <w:tr2bl w:val="nil"/>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c>
          <w:tcPr>
            <w:tcW w:w="665" w:type="dxa"/>
            <w:vMerge w:val="continue"/>
            <w:tcBorders>
              <w:tl2br w:val="nil"/>
              <w:tr2bl w:val="nil"/>
            </w:tcBorders>
            <w:vAlign w:val="center"/>
          </w:tcPr>
          <w:p>
            <w:pPr>
              <w:pStyle w:val="180"/>
              <w:rPr>
                <w:color w:val="000000" w:themeColor="text1"/>
                <w14:textFill>
                  <w14:solidFill>
                    <w14:schemeClr w14:val="tx1"/>
                  </w14:solidFill>
                </w14:textFill>
              </w:rPr>
            </w:pPr>
          </w:p>
        </w:tc>
        <w:tc>
          <w:tcPr>
            <w:tcW w:w="1363" w:type="dxa"/>
            <w:tcBorders>
              <w:tl2br w:val="nil"/>
              <w:tr2bl w:val="nil"/>
            </w:tcBorders>
            <w:vAlign w:val="center"/>
          </w:tcPr>
          <w:p>
            <w:pPr>
              <w:pStyle w:val="180"/>
              <w:tabs>
                <w:tab w:val="left" w:pos="502"/>
              </w:tabs>
              <w:rPr>
                <w:rFonts w:hAnsi="宋体"/>
                <w:color w:val="000000" w:themeColor="text1"/>
                <w:szCs w:val="18"/>
                <w:highlight w:val="yellow"/>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抗</w:t>
            </w:r>
            <w:r>
              <w:rPr>
                <w:rFonts w:hint="eastAsia" w:hAnsi="宋体"/>
                <w:color w:val="000000" w:themeColor="text1"/>
                <w:szCs w:val="18"/>
                <w14:textFill>
                  <w14:solidFill>
                    <w14:schemeClr w14:val="tx1"/>
                  </w14:solidFill>
                </w14:textFill>
              </w:rPr>
              <w:t>振强度</w:t>
            </w:r>
          </w:p>
        </w:tc>
        <w:tc>
          <w:tcPr>
            <w:tcW w:w="1081"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1507" w:type="dxa"/>
            <w:tcBorders>
              <w:tl2br w:val="nil"/>
              <w:tr2bl w:val="nil"/>
            </w:tcBorders>
          </w:tcPr>
          <w:p>
            <w:pPr>
              <w:pStyle w:val="180"/>
              <w:jc w:val="both"/>
              <w:rPr>
                <w:rFonts w:hAnsi="宋体"/>
                <w:color w:val="000000" w:themeColor="text1"/>
                <w:spacing w:val="-2"/>
                <w:szCs w:val="18"/>
                <w14:textFill>
                  <w14:solidFill>
                    <w14:schemeClr w14:val="tx1"/>
                  </w14:solidFill>
                </w14:textFill>
              </w:rPr>
            </w:pPr>
            <w:r>
              <w:rPr>
                <w:rFonts w:hint="eastAsia" w:hAnsi="宋体"/>
                <w:color w:val="000000" w:themeColor="text1"/>
                <w:spacing w:val="-4"/>
                <w:szCs w:val="18"/>
                <w14:textFill>
                  <w14:solidFill>
                    <w14:schemeClr w14:val="tx1"/>
                  </w14:solidFill>
                </w14:textFill>
              </w:rPr>
              <w:t>在共振频率上停留25min、最大加速度0.75</w:t>
            </w:r>
            <w:r>
              <w:rPr>
                <w:rFonts w:hint="eastAsia" w:hAnsi="宋体"/>
                <w:i/>
                <w:iCs/>
                <w:color w:val="000000" w:themeColor="text1"/>
                <w:spacing w:val="-4"/>
                <w:szCs w:val="18"/>
                <w14:textFill>
                  <w14:solidFill>
                    <w14:schemeClr w14:val="tx1"/>
                  </w14:solidFill>
                </w14:textFill>
              </w:rPr>
              <w:t>g</w:t>
            </w:r>
            <w:r>
              <w:rPr>
                <w:rFonts w:hint="eastAsia" w:hAnsi="宋体"/>
                <w:color w:val="000000" w:themeColor="text1"/>
                <w:spacing w:val="-4"/>
                <w:szCs w:val="18"/>
                <w14:textFill>
                  <w14:solidFill>
                    <w14:schemeClr w14:val="tx1"/>
                  </w14:solidFill>
                </w14:textFill>
              </w:rPr>
              <w:t>±0.1</w:t>
            </w:r>
            <w:r>
              <w:rPr>
                <w:rFonts w:hint="eastAsia" w:hAnsi="宋体"/>
                <w:i/>
                <w:iCs/>
                <w:color w:val="000000" w:themeColor="text1"/>
                <w:spacing w:val="-4"/>
                <w:szCs w:val="18"/>
                <w14:textFill>
                  <w14:solidFill>
                    <w14:schemeClr w14:val="tx1"/>
                  </w14:solidFill>
                </w14:textFill>
              </w:rPr>
              <w:t>g</w:t>
            </w:r>
            <w:r>
              <w:rPr>
                <w:rFonts w:hint="eastAsia" w:hAnsi="宋体"/>
                <w:color w:val="000000" w:themeColor="text1"/>
                <w:spacing w:val="-4"/>
                <w:szCs w:val="18"/>
                <w14:textFill>
                  <w14:solidFill>
                    <w14:schemeClr w14:val="tx1"/>
                  </w14:solidFill>
                </w14:textFill>
              </w:rPr>
              <w:t>，托盘结构不失效</w:t>
            </w:r>
          </w:p>
        </w:tc>
        <w:tc>
          <w:tcPr>
            <w:tcW w:w="1499" w:type="dxa"/>
            <w:tcBorders>
              <w:tl2br w:val="nil"/>
              <w:tr2bl w:val="nil"/>
            </w:tcBorders>
          </w:tcPr>
          <w:p>
            <w:pPr>
              <w:pStyle w:val="180"/>
              <w:jc w:val="both"/>
              <w:rPr>
                <w:rFonts w:hAnsi="宋体"/>
                <w:color w:val="000000" w:themeColor="text1"/>
                <w:spacing w:val="-2"/>
                <w:szCs w:val="18"/>
                <w14:textFill>
                  <w14:solidFill>
                    <w14:schemeClr w14:val="tx1"/>
                  </w14:solidFill>
                </w14:textFill>
              </w:rPr>
            </w:pPr>
            <w:r>
              <w:rPr>
                <w:rFonts w:hint="eastAsia" w:hAnsi="宋体"/>
                <w:color w:val="000000" w:themeColor="text1"/>
                <w:spacing w:val="-2"/>
                <w:szCs w:val="18"/>
                <w14:textFill>
                  <w14:solidFill>
                    <w14:schemeClr w14:val="tx1"/>
                  </w14:solidFill>
                </w14:textFill>
              </w:rPr>
              <w:t>在共振频率上停留20min、最大加速度0.75</w:t>
            </w:r>
            <w:r>
              <w:rPr>
                <w:rFonts w:hint="eastAsia" w:hAnsi="宋体"/>
                <w:i/>
                <w:iCs/>
                <w:color w:val="000000" w:themeColor="text1"/>
                <w:spacing w:val="-2"/>
                <w:szCs w:val="18"/>
                <w14:textFill>
                  <w14:solidFill>
                    <w14:schemeClr w14:val="tx1"/>
                  </w14:solidFill>
                </w14:textFill>
              </w:rPr>
              <w:t>g</w:t>
            </w:r>
            <w:r>
              <w:rPr>
                <w:rFonts w:hint="eastAsia" w:hAnsi="宋体"/>
                <w:color w:val="000000" w:themeColor="text1"/>
                <w:spacing w:val="-2"/>
                <w:szCs w:val="18"/>
                <w14:textFill>
                  <w14:solidFill>
                    <w14:schemeClr w14:val="tx1"/>
                  </w14:solidFill>
                </w14:textFill>
              </w:rPr>
              <w:t>±0.1</w:t>
            </w:r>
            <w:r>
              <w:rPr>
                <w:rFonts w:hint="eastAsia" w:hAnsi="宋体"/>
                <w:i/>
                <w:iCs/>
                <w:color w:val="000000" w:themeColor="text1"/>
                <w:spacing w:val="-2"/>
                <w:szCs w:val="18"/>
                <w14:textFill>
                  <w14:solidFill>
                    <w14:schemeClr w14:val="tx1"/>
                  </w14:solidFill>
                </w14:textFill>
              </w:rPr>
              <w:t>g</w:t>
            </w:r>
            <w:r>
              <w:rPr>
                <w:rFonts w:hint="eastAsia" w:hAnsi="宋体"/>
                <w:color w:val="000000" w:themeColor="text1"/>
                <w:spacing w:val="-2"/>
                <w:szCs w:val="18"/>
                <w14:textFill>
                  <w14:solidFill>
                    <w14:schemeClr w14:val="tx1"/>
                  </w14:solidFill>
                </w14:textFill>
              </w:rPr>
              <w:t>，托盘结构不失效</w:t>
            </w:r>
          </w:p>
        </w:tc>
        <w:tc>
          <w:tcPr>
            <w:tcW w:w="1400" w:type="dxa"/>
            <w:tcBorders>
              <w:tl2br w:val="nil"/>
              <w:tr2bl w:val="nil"/>
            </w:tcBorders>
          </w:tcPr>
          <w:p>
            <w:pPr>
              <w:pStyle w:val="180"/>
              <w:jc w:val="both"/>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在共振频率上停留15min、最大加速度0.75</w:t>
            </w:r>
            <w:r>
              <w:rPr>
                <w:rFonts w:hint="eastAsia" w:hAnsi="宋体"/>
                <w:i/>
                <w:iCs/>
                <w:color w:val="000000" w:themeColor="text1"/>
                <w:szCs w:val="18"/>
                <w14:textFill>
                  <w14:solidFill>
                    <w14:schemeClr w14:val="tx1"/>
                  </w14:solidFill>
                </w14:textFill>
              </w:rPr>
              <w:t>g</w:t>
            </w:r>
            <w:r>
              <w:rPr>
                <w:rFonts w:hint="eastAsia" w:hAnsi="宋体"/>
                <w:color w:val="000000" w:themeColor="text1"/>
                <w:szCs w:val="18"/>
                <w14:textFill>
                  <w14:solidFill>
                    <w14:schemeClr w14:val="tx1"/>
                  </w14:solidFill>
                </w14:textFill>
              </w:rPr>
              <w:t>±0.1</w:t>
            </w:r>
            <w:r>
              <w:rPr>
                <w:rFonts w:hint="eastAsia" w:hAnsi="宋体"/>
                <w:i/>
                <w:iCs/>
                <w:color w:val="000000" w:themeColor="text1"/>
                <w:szCs w:val="18"/>
                <w14:textFill>
                  <w14:solidFill>
                    <w14:schemeClr w14:val="tx1"/>
                  </w14:solidFill>
                </w14:textFill>
              </w:rPr>
              <w:t>g</w:t>
            </w:r>
            <w:r>
              <w:rPr>
                <w:rFonts w:hint="eastAsia" w:hAnsi="宋体"/>
                <w:color w:val="000000" w:themeColor="text1"/>
                <w:szCs w:val="18"/>
                <w14:textFill>
                  <w14:solidFill>
                    <w14:schemeClr w14:val="tx1"/>
                  </w14:solidFill>
                </w14:textFill>
              </w:rPr>
              <w:t>，托盘结构不失效</w:t>
            </w:r>
          </w:p>
        </w:tc>
        <w:tc>
          <w:tcPr>
            <w:tcW w:w="1944"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GB/T 19450</w:t>
            </w:r>
            <w:r>
              <w:rPr>
                <w:rFonts w:hint="eastAsia" w:hAnsi="宋体"/>
                <w:color w:val="000000" w:themeColor="text1"/>
                <w:szCs w:val="18"/>
                <w14:textFill>
                  <w14:solidFill>
                    <w14:schemeClr w14:val="tx1"/>
                  </w14:solidFill>
                </w14:textFill>
              </w:rPr>
              <w:t>—2004的6.5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c>
          <w:tcPr>
            <w:tcW w:w="675" w:type="dxa"/>
            <w:tcBorders>
              <w:tl2br w:val="nil"/>
              <w:tr2bl w:val="nil"/>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w:t>
            </w:r>
          </w:p>
        </w:tc>
        <w:tc>
          <w:tcPr>
            <w:tcW w:w="665" w:type="dxa"/>
            <w:vMerge w:val="restart"/>
            <w:tcBorders>
              <w:tl2br w:val="nil"/>
              <w:tr2bl w:val="nil"/>
            </w:tcBorders>
            <w:vAlign w:val="center"/>
          </w:tcPr>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创</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新</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性</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指</w:t>
            </w:r>
          </w:p>
          <w:p>
            <w:pPr>
              <w:pStyle w:val="180"/>
              <w:rPr>
                <w:color w:val="000000" w:themeColor="text1"/>
                <w14:textFill>
                  <w14:solidFill>
                    <w14:schemeClr w14:val="tx1"/>
                  </w14:solidFill>
                </w14:textFill>
              </w:rPr>
            </w:pPr>
            <w:r>
              <w:rPr>
                <w:rFonts w:hAnsi="宋体"/>
                <w:color w:val="000000" w:themeColor="text1"/>
                <w:szCs w:val="18"/>
                <w14:textFill>
                  <w14:solidFill>
                    <w14:schemeClr w14:val="tx1"/>
                  </w14:solidFill>
                </w14:textFill>
              </w:rPr>
              <w:t>标</w:t>
            </w:r>
          </w:p>
        </w:tc>
        <w:tc>
          <w:tcPr>
            <w:tcW w:w="1363"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使用标签种类</w:t>
            </w:r>
            <w:r>
              <w:rPr>
                <w:rFonts w:hAnsi="宋体"/>
                <w:color w:val="000000" w:themeColor="text1"/>
                <w:szCs w:val="18"/>
                <w:vertAlign w:val="superscript"/>
                <w14:textFill>
                  <w14:solidFill>
                    <w14:schemeClr w14:val="tx1"/>
                  </w14:solidFill>
                </w14:textFill>
              </w:rPr>
              <w:t>a</w:t>
            </w:r>
          </w:p>
        </w:tc>
        <w:tc>
          <w:tcPr>
            <w:tcW w:w="1081" w:type="dxa"/>
            <w:vMerge w:val="restart"/>
            <w:tcBorders>
              <w:tl2br w:val="nil"/>
              <w:tr2bl w:val="nil"/>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市场需求</w:t>
            </w:r>
          </w:p>
        </w:tc>
        <w:tc>
          <w:tcPr>
            <w:tcW w:w="1507"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两种及以上并含有电子标签</w:t>
            </w:r>
          </w:p>
        </w:tc>
        <w:tc>
          <w:tcPr>
            <w:tcW w:w="1499"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pacing w:val="-4"/>
                <w:szCs w:val="18"/>
                <w14:textFill>
                  <w14:solidFill>
                    <w14:schemeClr w14:val="tx1"/>
                  </w14:solidFill>
                </w14:textFill>
              </w:rPr>
              <w:t>两种及以上</w:t>
            </w:r>
          </w:p>
        </w:tc>
        <w:tc>
          <w:tcPr>
            <w:tcW w:w="1400" w:type="dxa"/>
            <w:tcBorders>
              <w:tl2br w:val="nil"/>
              <w:tr2bl w:val="nil"/>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944"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color w:val="000000" w:themeColor="text1"/>
                <w14:textFill>
                  <w14:solidFill>
                    <w14:schemeClr w14:val="tx1"/>
                  </w14:solidFill>
                </w14:textFill>
              </w:rPr>
              <w:t>企业提供证明材料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91" w:hRule="atLeast"/>
        </w:trPr>
        <w:tc>
          <w:tcPr>
            <w:tcW w:w="675" w:type="dxa"/>
            <w:tcBorders>
              <w:tl2br w:val="nil"/>
              <w:tr2bl w:val="nil"/>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w:t>
            </w:r>
          </w:p>
        </w:tc>
        <w:tc>
          <w:tcPr>
            <w:tcW w:w="665" w:type="dxa"/>
            <w:vMerge w:val="continue"/>
            <w:tcBorders>
              <w:tl2br w:val="nil"/>
              <w:tr2bl w:val="nil"/>
            </w:tcBorders>
            <w:vAlign w:val="center"/>
          </w:tcPr>
          <w:p>
            <w:pPr>
              <w:pStyle w:val="180"/>
              <w:rPr>
                <w:color w:val="000000" w:themeColor="text1"/>
                <w14:textFill>
                  <w14:solidFill>
                    <w14:schemeClr w14:val="tx1"/>
                  </w14:solidFill>
                </w14:textFill>
              </w:rPr>
            </w:pPr>
          </w:p>
        </w:tc>
        <w:tc>
          <w:tcPr>
            <w:tcW w:w="1363"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防水级别</w:t>
            </w:r>
          </w:p>
        </w:tc>
        <w:tc>
          <w:tcPr>
            <w:tcW w:w="1081" w:type="dxa"/>
            <w:vMerge w:val="continue"/>
            <w:tcBorders>
              <w:tl2br w:val="nil"/>
              <w:tr2bl w:val="nil"/>
            </w:tcBorders>
            <w:vAlign w:val="center"/>
          </w:tcPr>
          <w:p>
            <w:pPr>
              <w:pStyle w:val="180"/>
              <w:rPr>
                <w:color w:val="000000" w:themeColor="text1"/>
                <w14:textFill>
                  <w14:solidFill>
                    <w14:schemeClr w14:val="tx1"/>
                  </w14:solidFill>
                </w14:textFill>
              </w:rPr>
            </w:pPr>
          </w:p>
        </w:tc>
        <w:tc>
          <w:tcPr>
            <w:tcW w:w="1507"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R8</w:t>
            </w:r>
          </w:p>
        </w:tc>
        <w:tc>
          <w:tcPr>
            <w:tcW w:w="1499"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R7</w:t>
            </w:r>
          </w:p>
        </w:tc>
        <w:tc>
          <w:tcPr>
            <w:tcW w:w="1400" w:type="dxa"/>
            <w:tcBorders>
              <w:tl2br w:val="nil"/>
              <w:tr2bl w:val="nil"/>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944" w:type="dxa"/>
            <w:tcBorders>
              <w:tl2br w:val="nil"/>
              <w:tr2bl w:val="nil"/>
            </w:tcBorders>
            <w:vAlign w:val="center"/>
          </w:tcPr>
          <w:p>
            <w:pPr>
              <w:pStyle w:val="180"/>
              <w:jc w:val="both"/>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SN/T 0715—1997的6.2.1.3.4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586" w:hRule="atLeast"/>
        </w:trPr>
        <w:tc>
          <w:tcPr>
            <w:tcW w:w="10134" w:type="dxa"/>
            <w:gridSpan w:val="8"/>
            <w:tcBorders>
              <w:tl2br w:val="nil"/>
              <w:tr2bl w:val="nil"/>
            </w:tcBorders>
            <w:vAlign w:val="center"/>
          </w:tcPr>
          <w:p>
            <w:pPr>
              <w:pStyle w:val="103"/>
              <w:numPr>
                <w:ilvl w:val="0"/>
                <w:numId w:val="33"/>
              </w:numPr>
              <w:ind w:left="359"/>
              <w:rPr>
                <w:color w:val="000000" w:themeColor="text1"/>
                <w14:textFill>
                  <w14:solidFill>
                    <w14:schemeClr w14:val="tx1"/>
                  </w14:solidFill>
                </w14:textFill>
              </w:rPr>
            </w:pPr>
            <w:r>
              <w:rPr>
                <w:rFonts w:hint="eastAsia"/>
                <w:color w:val="000000" w:themeColor="text1"/>
                <w14:textFill>
                  <w14:solidFill>
                    <w14:schemeClr w14:val="tx1"/>
                  </w14:solidFill>
                </w14:textFill>
              </w:rPr>
              <w:t>使用标签种类：指带有附加信息、供机器自动识别的载体，包括：</w:t>
            </w:r>
            <w:r>
              <w:rPr>
                <w:color w:val="000000" w:themeColor="text1"/>
                <w14:textFill>
                  <w14:solidFill>
                    <w14:schemeClr w14:val="tx1"/>
                  </w14:solidFill>
                </w14:textFill>
              </w:rPr>
              <w:t>一维码标签，二维码标签，射频标签（电子标签，RFID），近场通信标签（NFC）</w:t>
            </w:r>
            <w:r>
              <w:rPr>
                <w:rFonts w:hint="eastAsia"/>
                <w:color w:val="000000" w:themeColor="text1"/>
                <w14:textFill>
                  <w14:solidFill>
                    <w14:schemeClr w14:val="tx1"/>
                  </w14:solidFill>
                </w14:textFill>
              </w:rPr>
              <w:t>,基于全球统一标识(GS1)标准的标签</w:t>
            </w:r>
            <w:r>
              <w:rPr>
                <w:color w:val="000000" w:themeColor="text1"/>
                <w14:textFill>
                  <w14:solidFill>
                    <w14:schemeClr w14:val="tx1"/>
                  </w14:solidFill>
                </w14:textFill>
              </w:rPr>
              <w:t>等种类。</w:t>
            </w:r>
          </w:p>
        </w:tc>
      </w:tr>
    </w:tbl>
    <w:p>
      <w:pPr>
        <w:pStyle w:val="167"/>
        <w:numPr>
          <w:ilvl w:val="3"/>
          <w:numId w:val="0"/>
        </w:numPr>
        <w:ind w:leftChars="0"/>
        <w:rPr>
          <w:color w:val="000000" w:themeColor="text1"/>
          <w14:textFill>
            <w14:solidFill>
              <w14:schemeClr w14:val="tx1"/>
            </w14:solidFill>
          </w14:textFill>
        </w:rPr>
      </w:pPr>
    </w:p>
    <w:p>
      <w:pPr>
        <w:pStyle w:val="167"/>
        <w:numPr>
          <w:ilvl w:val="3"/>
          <w:numId w:val="0"/>
        </w:numPr>
        <w:ind w:leftChars="0"/>
        <w:rPr>
          <w:color w:val="000000" w:themeColor="text1"/>
          <w14:textFill>
            <w14:solidFill>
              <w14:schemeClr w14:val="tx1"/>
            </w14:solidFill>
          </w14:textFill>
        </w:rPr>
      </w:pPr>
    </w:p>
    <w:p>
      <w:pPr>
        <w:pStyle w:val="167"/>
        <w:numPr>
          <w:ilvl w:val="3"/>
          <w:numId w:val="0"/>
        </w:numPr>
        <w:ind w:leftChars="0"/>
        <w:rPr>
          <w:color w:val="000000" w:themeColor="text1"/>
          <w14:textFill>
            <w14:solidFill>
              <w14:schemeClr w14:val="tx1"/>
            </w14:solidFill>
          </w14:textFill>
        </w:rPr>
      </w:pPr>
    </w:p>
    <w:p>
      <w:pPr>
        <w:pStyle w:val="167"/>
        <w:numPr>
          <w:ilvl w:val="3"/>
          <w:numId w:val="0"/>
        </w:numPr>
        <w:ind w:leftChars="0"/>
        <w:rPr>
          <w:color w:val="000000" w:themeColor="text1"/>
          <w14:textFill>
            <w14:solidFill>
              <w14:schemeClr w14:val="tx1"/>
            </w14:solidFill>
          </w14:textFill>
        </w:rPr>
      </w:pPr>
    </w:p>
    <w:p>
      <w:pPr>
        <w:pStyle w:val="167"/>
        <w:numPr>
          <w:ilvl w:val="3"/>
          <w:numId w:val="0"/>
        </w:numPr>
        <w:ind w:leftChars="0"/>
        <w:rPr>
          <w:color w:val="000000" w:themeColor="text1"/>
          <w14:textFill>
            <w14:solidFill>
              <w14:schemeClr w14:val="tx1"/>
            </w14:solidFill>
          </w14:textFill>
        </w:rPr>
      </w:pPr>
    </w:p>
    <w:p>
      <w:pPr>
        <w:pStyle w:val="167"/>
        <w:numPr>
          <w:ilvl w:val="3"/>
          <w:numId w:val="0"/>
        </w:numPr>
        <w:ind w:leftChars="0"/>
        <w:rPr>
          <w:color w:val="000000" w:themeColor="text1"/>
          <w14:textFill>
            <w14:solidFill>
              <w14:schemeClr w14:val="tx1"/>
            </w14:solidFill>
          </w14:textFill>
        </w:rPr>
      </w:pPr>
    </w:p>
    <w:p>
      <w:pPr>
        <w:pStyle w:val="167"/>
      </w:pPr>
      <w:r>
        <w:rPr>
          <w:rFonts w:hint="eastAsia"/>
          <w:color w:val="000000" w:themeColor="text1"/>
          <w14:textFill>
            <w14:solidFill>
              <w14:schemeClr w14:val="tx1"/>
            </w14:solidFill>
          </w14:textFill>
        </w:rPr>
        <w:t>钢质平托盘评价指标体系应符合表4的要求。</w:t>
      </w:r>
    </w:p>
    <w:p>
      <w:pPr>
        <w:pStyle w:val="11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钢质平托盘评价指标体系</w:t>
      </w:r>
    </w:p>
    <w:tbl>
      <w:tblPr>
        <w:tblStyle w:val="27"/>
        <w:tblW w:w="986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0" w:type="dxa"/>
          <w:bottom w:w="0" w:type="dxa"/>
          <w:right w:w="80" w:type="dxa"/>
        </w:tblCellMar>
      </w:tblPr>
      <w:tblGrid>
        <w:gridCol w:w="566"/>
        <w:gridCol w:w="662"/>
        <w:gridCol w:w="451"/>
        <w:gridCol w:w="1088"/>
        <w:gridCol w:w="1088"/>
        <w:gridCol w:w="928"/>
        <w:gridCol w:w="1146"/>
        <w:gridCol w:w="1173"/>
        <w:gridCol w:w="1091"/>
        <w:gridCol w:w="16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344" w:hRule="atLeast"/>
          <w:jc w:val="center"/>
        </w:trPr>
        <w:tc>
          <w:tcPr>
            <w:tcW w:w="566" w:type="dxa"/>
            <w:vMerge w:val="restart"/>
            <w:tcBorders>
              <w:top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序号</w:t>
            </w:r>
          </w:p>
        </w:tc>
        <w:tc>
          <w:tcPr>
            <w:tcW w:w="662" w:type="dxa"/>
            <w:vMerge w:val="restart"/>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指标类型</w:t>
            </w:r>
          </w:p>
        </w:tc>
        <w:tc>
          <w:tcPr>
            <w:tcW w:w="2627" w:type="dxa"/>
            <w:gridSpan w:val="3"/>
            <w:vMerge w:val="restart"/>
            <w:tcBorders>
              <w:top w:val="single" w:color="auto" w:sz="8" w:space="0"/>
              <w:left w:val="single" w:color="auto" w:sz="8" w:space="0"/>
              <w:bottom w:val="single" w:color="auto" w:sz="8" w:space="0"/>
              <w:right w:val="single" w:color="auto" w:sz="8" w:space="0"/>
            </w:tcBorders>
            <w:vAlign w:val="center"/>
          </w:tcPr>
          <w:p>
            <w:pPr>
              <w:pStyle w:val="180"/>
              <w:jc w:val="center"/>
              <w:rPr>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评价指标</w:t>
            </w:r>
          </w:p>
        </w:tc>
        <w:tc>
          <w:tcPr>
            <w:tcW w:w="928" w:type="dxa"/>
            <w:vMerge w:val="restart"/>
            <w:tcBorders>
              <w:top w:val="single" w:color="auto" w:sz="8" w:space="0"/>
              <w:left w:val="single" w:color="auto" w:sz="8" w:space="0"/>
              <w:bottom w:val="single" w:color="auto" w:sz="8" w:space="0"/>
              <w:right w:val="single" w:color="auto" w:sz="8" w:space="0"/>
            </w:tcBorders>
            <w:vAlign w:val="center"/>
          </w:tcPr>
          <w:p>
            <w:pPr>
              <w:pStyle w:val="180"/>
              <w:ind w:firstLine="0" w:firstLineChars="0"/>
              <w:jc w:val="center"/>
              <w:rPr>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指标来源</w:t>
            </w:r>
          </w:p>
        </w:tc>
        <w:tc>
          <w:tcPr>
            <w:tcW w:w="3410" w:type="dxa"/>
            <w:gridSpan w:val="3"/>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指标水平分级</w:t>
            </w:r>
          </w:p>
        </w:tc>
        <w:tc>
          <w:tcPr>
            <w:tcW w:w="1676" w:type="dxa"/>
            <w:vMerge w:val="restart"/>
            <w:tcBorders>
              <w:top w:val="single" w:color="auto" w:sz="8" w:space="0"/>
              <w:left w:val="single" w:color="auto" w:sz="8" w:space="0"/>
              <w:bottom w:val="single" w:color="auto" w:sz="8" w:space="0"/>
            </w:tcBorders>
            <w:vAlign w:val="center"/>
          </w:tcPr>
          <w:p>
            <w:pPr>
              <w:pStyle w:val="180"/>
              <w:rPr>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判断依据/方法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jc w:val="center"/>
        </w:trPr>
        <w:tc>
          <w:tcPr>
            <w:tcW w:w="566" w:type="dxa"/>
            <w:vMerge w:val="continue"/>
            <w:tcBorders>
              <w:top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662" w:type="dxa"/>
            <w:vMerge w:val="continue"/>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p>
        </w:tc>
        <w:tc>
          <w:tcPr>
            <w:tcW w:w="2627" w:type="dxa"/>
            <w:gridSpan w:val="3"/>
            <w:vMerge w:val="continue"/>
            <w:tcBorders>
              <w:top w:val="single" w:color="auto" w:sz="8" w:space="0"/>
              <w:left w:val="single" w:color="auto" w:sz="8" w:space="0"/>
              <w:bottom w:val="single" w:color="auto" w:sz="8" w:space="0"/>
              <w:right w:val="single" w:color="auto" w:sz="8" w:space="0"/>
            </w:tcBorders>
            <w:vAlign w:val="center"/>
          </w:tcPr>
          <w:p>
            <w:pPr>
              <w:pStyle w:val="180"/>
              <w:jc w:val="center"/>
              <w:rPr>
                <w:color w:val="000000" w:themeColor="text1"/>
                <w14:textFill>
                  <w14:solidFill>
                    <w14:schemeClr w14:val="tx1"/>
                  </w14:solidFill>
                </w14:textFill>
              </w:rPr>
            </w:pPr>
          </w:p>
        </w:tc>
        <w:tc>
          <w:tcPr>
            <w:tcW w:w="928" w:type="dxa"/>
            <w:vMerge w:val="continue"/>
            <w:tcBorders>
              <w:top w:val="single" w:color="auto" w:sz="8" w:space="0"/>
              <w:left w:val="single" w:color="auto" w:sz="8" w:space="0"/>
              <w:bottom w:val="single" w:color="auto" w:sz="8" w:space="0"/>
              <w:right w:val="single" w:color="auto" w:sz="8" w:space="0"/>
            </w:tcBorders>
            <w:vAlign w:val="center"/>
          </w:tcPr>
          <w:p>
            <w:pPr>
              <w:pStyle w:val="180"/>
              <w:jc w:val="center"/>
              <w:rPr>
                <w:color w:val="000000" w:themeColor="text1"/>
                <w14:textFill>
                  <w14:solidFill>
                    <w14:schemeClr w14:val="tx1"/>
                  </w14:solidFill>
                </w14:textFill>
              </w:rPr>
            </w:pPr>
          </w:p>
        </w:tc>
        <w:tc>
          <w:tcPr>
            <w:tcW w:w="1146" w:type="dxa"/>
            <w:tcBorders>
              <w:top w:val="single" w:color="auto" w:sz="8" w:space="0"/>
              <w:left w:val="single" w:color="auto" w:sz="8" w:space="0"/>
              <w:bottom w:val="single" w:color="auto" w:sz="8" w:space="0"/>
              <w:right w:val="single" w:color="auto" w:sz="8" w:space="0"/>
            </w:tcBorders>
            <w:vAlign w:val="center"/>
          </w:tcPr>
          <w:p>
            <w:pPr>
              <w:pStyle w:val="18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先进水平</w:t>
            </w:r>
          </w:p>
          <w:p>
            <w:pPr>
              <w:pStyle w:val="18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（五星）</w:t>
            </w:r>
          </w:p>
        </w:tc>
        <w:tc>
          <w:tcPr>
            <w:tcW w:w="1173" w:type="dxa"/>
            <w:tcBorders>
              <w:top w:val="single" w:color="auto" w:sz="8" w:space="0"/>
              <w:left w:val="single" w:color="auto" w:sz="8" w:space="0"/>
              <w:bottom w:val="single" w:color="auto" w:sz="8" w:space="0"/>
              <w:right w:val="single" w:color="auto" w:sz="8" w:space="0"/>
            </w:tcBorders>
            <w:vAlign w:val="center"/>
          </w:tcPr>
          <w:p>
            <w:pPr>
              <w:pStyle w:val="18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平均水平</w:t>
            </w:r>
          </w:p>
          <w:p>
            <w:pPr>
              <w:pStyle w:val="18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（四星）</w:t>
            </w:r>
          </w:p>
        </w:tc>
        <w:tc>
          <w:tcPr>
            <w:tcW w:w="1091" w:type="dxa"/>
            <w:tcBorders>
              <w:top w:val="single" w:color="auto" w:sz="8" w:space="0"/>
              <w:left w:val="single" w:color="auto" w:sz="8" w:space="0"/>
              <w:bottom w:val="single" w:color="auto" w:sz="8" w:space="0"/>
              <w:right w:val="single" w:color="auto" w:sz="8" w:space="0"/>
            </w:tcBorders>
            <w:vAlign w:val="center"/>
          </w:tcPr>
          <w:p>
            <w:pPr>
              <w:pStyle w:val="180"/>
              <w:rPr>
                <w:rFonts w:hAnsi="宋体"/>
                <w:bCs/>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基准水平</w:t>
            </w:r>
          </w:p>
          <w:p>
            <w:pPr>
              <w:pStyle w:val="18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（三星）</w:t>
            </w:r>
          </w:p>
        </w:tc>
        <w:tc>
          <w:tcPr>
            <w:tcW w:w="1676" w:type="dxa"/>
            <w:vMerge w:val="continue"/>
            <w:tcBorders>
              <w:top w:val="single" w:color="auto" w:sz="8" w:space="0"/>
              <w:left w:val="single" w:color="auto" w:sz="8" w:space="0"/>
              <w:bottom w:val="single" w:color="auto" w:sz="8" w:space="0"/>
            </w:tcBorders>
            <w:vAlign w:val="center"/>
          </w:tcPr>
          <w:p>
            <w:pPr>
              <w:pStyle w:val="18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0" w:type="dxa"/>
            <w:bottom w:w="0" w:type="dxa"/>
            <w:right w:w="80" w:type="dxa"/>
          </w:tblCellMar>
        </w:tblPrEx>
        <w:trPr>
          <w:trHeight w:val="263" w:hRule="atLeast"/>
          <w:jc w:val="center"/>
        </w:trPr>
        <w:tc>
          <w:tcPr>
            <w:tcW w:w="566" w:type="dxa"/>
            <w:tcBorders>
              <w:top w:val="single" w:color="auto" w:sz="8" w:space="0"/>
              <w:right w:val="single" w:color="auto" w:sz="8" w:space="0"/>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62" w:type="dxa"/>
            <w:vMerge w:val="restart"/>
            <w:tcBorders>
              <w:top w:val="single" w:color="auto" w:sz="8" w:space="0"/>
              <w:left w:val="single" w:color="auto" w:sz="8" w:space="0"/>
              <w:right w:val="single" w:color="auto" w:sz="8" w:space="0"/>
            </w:tcBorders>
            <w:vAlign w:val="center"/>
          </w:tcPr>
          <w:p>
            <w:pPr>
              <w:pStyle w:val="180"/>
              <w:jc w:val="both"/>
              <w:rPr>
                <w:rFonts w:hAnsi="宋体"/>
                <w:color w:val="000000" w:themeColor="text1"/>
                <w:szCs w:val="18"/>
                <w14:textFill>
                  <w14:solidFill>
                    <w14:schemeClr w14:val="tx1"/>
                  </w14:solidFill>
                </w14:textFill>
              </w:rPr>
            </w:pP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基</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础</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指</w:t>
            </w:r>
          </w:p>
          <w:p>
            <w:pPr>
              <w:pStyle w:val="180"/>
              <w:rPr>
                <w:color w:val="000000" w:themeColor="text1"/>
                <w14:textFill>
                  <w14:solidFill>
                    <w14:schemeClr w14:val="tx1"/>
                  </w14:solidFill>
                </w14:textFill>
              </w:rPr>
            </w:pPr>
            <w:r>
              <w:rPr>
                <w:rFonts w:hAnsi="宋体"/>
                <w:color w:val="000000" w:themeColor="text1"/>
                <w:szCs w:val="18"/>
                <w14:textFill>
                  <w14:solidFill>
                    <w14:schemeClr w14:val="tx1"/>
                  </w14:solidFill>
                </w14:textFill>
              </w:rPr>
              <w:t>标</w:t>
            </w:r>
          </w:p>
        </w:tc>
        <w:tc>
          <w:tcPr>
            <w:tcW w:w="2627" w:type="dxa"/>
            <w:gridSpan w:val="3"/>
            <w:tcBorders>
              <w:top w:val="single" w:color="auto" w:sz="8" w:space="0"/>
              <w:left w:val="single" w:color="auto" w:sz="8" w:space="0"/>
              <w:bottom w:val="single" w:color="auto" w:sz="8" w:space="0"/>
              <w:right w:val="single" w:color="auto" w:sz="8" w:space="0"/>
            </w:tcBorders>
            <w:vAlign w:val="center"/>
          </w:tcPr>
          <w:p>
            <w:pPr>
              <w:pStyle w:val="180"/>
              <w:jc w:val="center"/>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样式</w:t>
            </w:r>
            <w:r>
              <w:rPr>
                <w:rFonts w:hint="eastAsia" w:hAnsi="宋体"/>
                <w:color w:val="000000" w:themeColor="text1"/>
                <w:szCs w:val="18"/>
                <w:lang w:val="en-US" w:eastAsia="zh-CN"/>
                <w14:textFill>
                  <w14:solidFill>
                    <w14:schemeClr w14:val="tx1"/>
                  </w14:solidFill>
                </w14:textFill>
              </w:rPr>
              <w:t>与</w:t>
            </w:r>
            <w:r>
              <w:rPr>
                <w:rFonts w:hint="eastAsia" w:hAnsi="宋体"/>
                <w:color w:val="000000" w:themeColor="text1"/>
                <w:szCs w:val="18"/>
                <w14:textFill>
                  <w14:solidFill>
                    <w14:schemeClr w14:val="tx1"/>
                  </w14:solidFill>
                </w14:textFill>
              </w:rPr>
              <w:t>结构</w:t>
            </w:r>
          </w:p>
        </w:tc>
        <w:tc>
          <w:tcPr>
            <w:tcW w:w="928" w:type="dxa"/>
            <w:vMerge w:val="restart"/>
            <w:tcBorders>
              <w:top w:val="single" w:color="auto" w:sz="8" w:space="0"/>
              <w:left w:val="single" w:color="auto" w:sz="8" w:space="0"/>
              <w:right w:val="single" w:color="auto" w:sz="8" w:space="0"/>
            </w:tcBorders>
            <w:vAlign w:val="center"/>
          </w:tcPr>
          <w:p>
            <w:pPr>
              <w:pStyle w:val="180"/>
              <w:jc w:val="center"/>
              <w:rPr>
                <w:rFonts w:ascii="宋体" w:hAnsi="Times New Roman" w:eastAsia="宋体" w:cs="Times New Roman"/>
                <w:color w:val="000000" w:themeColor="text1"/>
                <w:sz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WB/T 1079</w:t>
            </w:r>
            <w:r>
              <w:rPr>
                <w:rFonts w:hint="eastAsia" w:hAnsi="宋体"/>
                <w:color w:val="000000" w:themeColor="text1"/>
                <w:szCs w:val="18"/>
                <w14:textFill>
                  <w14:solidFill>
                    <w14:schemeClr w14:val="tx1"/>
                  </w14:solidFill>
                </w14:textFill>
              </w:rPr>
              <w:t>—2018</w:t>
            </w:r>
          </w:p>
        </w:tc>
        <w:tc>
          <w:tcPr>
            <w:tcW w:w="3410" w:type="dxa"/>
            <w:gridSpan w:val="3"/>
            <w:tcBorders>
              <w:top w:val="single" w:color="auto" w:sz="8" w:space="0"/>
              <w:left w:val="single" w:color="auto" w:sz="8" w:space="0"/>
              <w:bottom w:val="single" w:color="auto" w:sz="8" w:space="0"/>
              <w:right w:val="single" w:color="auto" w:sz="8" w:space="0"/>
            </w:tcBorders>
            <w:vAlign w:val="center"/>
          </w:tcPr>
          <w:p>
            <w:pPr>
              <w:pStyle w:val="180"/>
              <w:jc w:val="both"/>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应符合附录</w:t>
            </w:r>
            <w:r>
              <w:rPr>
                <w:rFonts w:hint="eastAsia"/>
                <w:color w:val="000000" w:themeColor="text1"/>
                <w:lang w:val="en-US" w:eastAsia="zh-CN"/>
                <w14:textFill>
                  <w14:solidFill>
                    <w14:schemeClr w14:val="tx1"/>
                  </w14:solidFill>
                </w14:textFill>
              </w:rPr>
              <w:t>D</w:t>
            </w:r>
            <w:r>
              <w:rPr>
                <w:rFonts w:hint="eastAsia"/>
                <w:color w:val="000000" w:themeColor="text1"/>
                <w14:textFill>
                  <w14:solidFill>
                    <w14:schemeClr w14:val="tx1"/>
                  </w14:solidFill>
                </w14:textFill>
              </w:rPr>
              <w:t>的</w:t>
            </w:r>
            <w:r>
              <w:rPr>
                <w:rFonts w:hint="eastAsia"/>
                <w:color w:val="000000" w:themeColor="text1"/>
                <w:lang w:val="en-US" w:eastAsia="zh-CN"/>
                <w14:textFill>
                  <w14:solidFill>
                    <w14:schemeClr w14:val="tx1"/>
                  </w14:solidFill>
                </w14:textFill>
              </w:rPr>
              <w:t>D</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中的一个或多个</w:t>
            </w:r>
          </w:p>
        </w:tc>
        <w:tc>
          <w:tcPr>
            <w:tcW w:w="1676" w:type="dxa"/>
            <w:tcBorders>
              <w:top w:val="single" w:color="auto" w:sz="8" w:space="0"/>
              <w:left w:val="single" w:color="auto" w:sz="8" w:space="0"/>
              <w:bottom w:val="single" w:color="auto" w:sz="8" w:space="0"/>
            </w:tcBorders>
            <w:vAlign w:val="center"/>
          </w:tcPr>
          <w:p>
            <w:pPr>
              <w:pStyle w:val="180"/>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在自然光线下目测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1307" w:hRule="atLeast"/>
          <w:jc w:val="center"/>
        </w:trPr>
        <w:tc>
          <w:tcPr>
            <w:tcW w:w="566" w:type="dxa"/>
            <w:tcBorders>
              <w:tl2br w:val="nil"/>
              <w:tr2bl w:val="nil"/>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62"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2627" w:type="dxa"/>
            <w:gridSpan w:val="3"/>
            <w:tcBorders>
              <w:tl2br w:val="nil"/>
              <w:tr2bl w:val="nil"/>
            </w:tcBorders>
            <w:vAlign w:val="center"/>
          </w:tcPr>
          <w:p>
            <w:pPr>
              <w:pStyle w:val="180"/>
              <w:jc w:val="center"/>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尺寸及公差</w:t>
            </w:r>
          </w:p>
        </w:tc>
        <w:tc>
          <w:tcPr>
            <w:tcW w:w="928" w:type="dxa"/>
            <w:vMerge w:val="continue"/>
            <w:tcBorders>
              <w:left w:val="single" w:color="auto" w:sz="8" w:space="0"/>
              <w:right w:val="single" w:color="auto" w:sz="8" w:space="0"/>
              <w:tl2br w:val="nil"/>
              <w:tr2bl w:val="nil"/>
            </w:tcBorders>
            <w:vAlign w:val="center"/>
          </w:tcPr>
          <w:p>
            <w:pPr>
              <w:pStyle w:val="180"/>
              <w:jc w:val="center"/>
              <w:rPr>
                <w:color w:val="000000" w:themeColor="text1"/>
                <w14:textFill>
                  <w14:solidFill>
                    <w14:schemeClr w14:val="tx1"/>
                  </w14:solidFill>
                </w14:textFill>
              </w:rPr>
            </w:pPr>
          </w:p>
        </w:tc>
        <w:tc>
          <w:tcPr>
            <w:tcW w:w="3410" w:type="dxa"/>
            <w:gridSpan w:val="3"/>
            <w:tcBorders>
              <w:tl2br w:val="nil"/>
              <w:tr2bl w:val="nil"/>
            </w:tcBorders>
            <w:vAlign w:val="center"/>
          </w:tcPr>
          <w:p>
            <w:pPr>
              <w:pStyle w:val="180"/>
              <w:jc w:val="both"/>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钢质平托盘的平面尺寸和叉孔尺寸应符合</w:t>
            </w:r>
            <w:r>
              <w:rPr>
                <w:rFonts w:hint="eastAsia" w:hAnsi="宋体"/>
                <w:color w:val="000000" w:themeColor="text1"/>
                <w:szCs w:val="18"/>
                <w:lang w:val="en-US" w:eastAsia="zh-CN"/>
                <w14:textFill>
                  <w14:solidFill>
                    <w14:schemeClr w14:val="tx1"/>
                  </w14:solidFill>
                </w14:textFill>
              </w:rPr>
              <w:t>GB/T 2934要求</w:t>
            </w:r>
            <w:r>
              <w:rPr>
                <w:rFonts w:hint="eastAsia" w:hAnsi="宋体"/>
                <w:color w:val="000000" w:themeColor="text1"/>
                <w:szCs w:val="18"/>
                <w14:textFill>
                  <w14:solidFill>
                    <w14:schemeClr w14:val="tx1"/>
                  </w14:solidFill>
                </w14:textFill>
              </w:rPr>
              <w:t>。钢质平托盘的公差应满足以下要</w:t>
            </w:r>
            <w:r>
              <w:rPr>
                <w:rFonts w:hint="eastAsia" w:hAnsi="宋体"/>
                <w:color w:val="000000" w:themeColor="text1"/>
                <w:szCs w:val="18"/>
                <w:lang w:val="en-US" w:eastAsia="zh-CN"/>
                <w14:textFill>
                  <w14:solidFill>
                    <w14:schemeClr w14:val="tx1"/>
                  </w14:solidFill>
                </w14:textFill>
              </w:rPr>
              <w:t>求</w:t>
            </w:r>
            <w:r>
              <w:rPr>
                <w:rFonts w:hint="eastAsia" w:hAnsi="宋体"/>
                <w:color w:val="000000" w:themeColor="text1"/>
                <w:szCs w:val="18"/>
                <w14:textFill>
                  <w14:solidFill>
                    <w14:schemeClr w14:val="tx1"/>
                  </w14:solidFill>
                </w14:textFill>
              </w:rPr>
              <w:t>：</w:t>
            </w:r>
          </w:p>
          <w:p>
            <w:pPr>
              <w:pStyle w:val="180"/>
              <w:ind w:left="270" w:hanging="270" w:hangingChars="150"/>
              <w:jc w:val="both"/>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a）</w:t>
            </w:r>
            <w:r>
              <w:rPr>
                <w:rFonts w:hint="eastAsia"/>
                <w:color w:val="000000" w:themeColor="text1"/>
                <w14:textFill>
                  <w14:solidFill>
                    <w14:schemeClr w14:val="tx1"/>
                  </w14:solidFill>
                </w14:textFill>
              </w:rPr>
              <w:t>平面尺寸的制造公差为±3mm；</w:t>
            </w:r>
          </w:p>
          <w:p>
            <w:pPr>
              <w:pStyle w:val="180"/>
              <w:ind w:left="270" w:hanging="270" w:hangingChars="150"/>
              <w:jc w:val="both"/>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b）</w:t>
            </w:r>
            <w:r>
              <w:rPr>
                <w:rFonts w:hint="eastAsia"/>
                <w:color w:val="000000" w:themeColor="text1"/>
                <w14:textFill>
                  <w14:solidFill>
                    <w14:schemeClr w14:val="tx1"/>
                  </w14:solidFill>
                </w14:textFill>
              </w:rPr>
              <w:t>托盘平面两对角线长度之差≤5mm；</w:t>
            </w:r>
          </w:p>
          <w:p>
            <w:pPr>
              <w:pStyle w:val="180"/>
              <w:ind w:left="270" w:hanging="270" w:hangingChars="150"/>
              <w:jc w:val="both"/>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c）</w:t>
            </w:r>
            <w:r>
              <w:rPr>
                <w:rFonts w:hint="eastAsia"/>
                <w:color w:val="000000" w:themeColor="text1"/>
                <w14:textFill>
                  <w14:solidFill>
                    <w14:schemeClr w14:val="tx1"/>
                  </w14:solidFill>
                </w14:textFill>
              </w:rPr>
              <w:t>从托盘的底平面到载货面的最大值和最小值之差≤5mm</w:t>
            </w:r>
          </w:p>
        </w:tc>
        <w:tc>
          <w:tcPr>
            <w:tcW w:w="1676" w:type="dxa"/>
            <w:tcBorders>
              <w:tl2br w:val="nil"/>
              <w:tr2bl w:val="nil"/>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应采用精确至0.5</w:t>
            </w:r>
            <w:r>
              <w:rPr>
                <w:rFonts w:hint="eastAsia"/>
                <w:color w:val="000000" w:themeColor="text1"/>
                <w14:textFill>
                  <w14:solidFill>
                    <w14:schemeClr w14:val="tx1"/>
                  </w14:solidFill>
                </w14:textFill>
              </w:rPr>
              <w:t>mm</w:t>
            </w:r>
            <w:r>
              <w:rPr>
                <w:rFonts w:hint="eastAsia"/>
                <w:color w:val="000000" w:themeColor="text1"/>
                <w:lang w:val="en-US" w:eastAsia="zh-CN"/>
                <w14:textFill>
                  <w14:solidFill>
                    <w14:schemeClr w14:val="tx1"/>
                  </w14:solidFill>
                </w14:textFill>
              </w:rPr>
              <w:t>的钢板尺、卷尺等工具进行逐项检验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1060" w:hRule="atLeast"/>
          <w:jc w:val="center"/>
        </w:trPr>
        <w:tc>
          <w:tcPr>
            <w:tcW w:w="566" w:type="dxa"/>
            <w:tcBorders>
              <w:tl2br w:val="nil"/>
              <w:tr2bl w:val="nil"/>
            </w:tcBorders>
            <w:vAlign w:val="center"/>
          </w:tcPr>
          <w:p>
            <w:pPr>
              <w:pStyle w:val="1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662"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2627" w:type="dxa"/>
            <w:gridSpan w:val="3"/>
            <w:tcBorders>
              <w:tl2br w:val="nil"/>
              <w:tr2bl w:val="nil"/>
            </w:tcBorders>
            <w:vAlign w:val="center"/>
          </w:tcPr>
          <w:p>
            <w:pPr>
              <w:pStyle w:val="180"/>
              <w:ind w:firstLine="0" w:firstLineChars="0"/>
              <w:jc w:val="center"/>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材质</w:t>
            </w:r>
          </w:p>
        </w:tc>
        <w:tc>
          <w:tcPr>
            <w:tcW w:w="928" w:type="dxa"/>
            <w:vMerge w:val="continue"/>
            <w:tcBorders>
              <w:left w:val="single" w:color="auto" w:sz="8" w:space="0"/>
              <w:right w:val="single" w:color="auto" w:sz="8" w:space="0"/>
              <w:tl2br w:val="nil"/>
              <w:tr2bl w:val="nil"/>
            </w:tcBorders>
            <w:vAlign w:val="center"/>
          </w:tcPr>
          <w:p>
            <w:pPr>
              <w:pStyle w:val="180"/>
              <w:jc w:val="center"/>
              <w:rPr>
                <w:color w:val="000000" w:themeColor="text1"/>
                <w14:textFill>
                  <w14:solidFill>
                    <w14:schemeClr w14:val="tx1"/>
                  </w14:solidFill>
                </w14:textFill>
              </w:rPr>
            </w:pPr>
          </w:p>
        </w:tc>
        <w:tc>
          <w:tcPr>
            <w:tcW w:w="3410" w:type="dxa"/>
            <w:gridSpan w:val="3"/>
            <w:tcBorders>
              <w:tl2br w:val="nil"/>
              <w:tr2bl w:val="nil"/>
            </w:tcBorders>
            <w:vAlign w:val="center"/>
          </w:tcPr>
          <w:p>
            <w:pPr>
              <w:pStyle w:val="180"/>
              <w:ind w:left="270" w:hanging="270" w:hangingChars="15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a）钢质平托盘应使用不低于GB/T 700中规定的Q235钢制造；</w:t>
            </w:r>
          </w:p>
          <w:p>
            <w:pPr>
              <w:pStyle w:val="180"/>
              <w:ind w:left="270" w:leftChars="0" w:hanging="270" w:hangingChars="150"/>
              <w:jc w:val="both"/>
              <w:rPr>
                <w:rFonts w:hint="eastAsia" w:ascii="宋体" w:hAnsi="Times New Roman" w:eastAsia="宋体" w:cs="Times New Roman"/>
                <w:color w:val="000000" w:themeColor="text1"/>
                <w:sz w:val="18"/>
                <w:lang w:val="en-US" w:eastAsia="zh-CN" w:bidi="ar-SA"/>
                <w14:textFill>
                  <w14:solidFill>
                    <w14:schemeClr w14:val="tx1"/>
                  </w14:solidFill>
                </w14:textFill>
              </w:rPr>
            </w:pPr>
            <w:r>
              <w:rPr>
                <w:rFonts w:hint="eastAsia"/>
                <w:color w:val="000000" w:themeColor="text1"/>
                <w14:textFill>
                  <w14:solidFill>
                    <w14:schemeClr w14:val="tx1"/>
                  </w14:solidFill>
                </w14:textFill>
              </w:rPr>
              <w:t>b）焊接钢质平托盘用焊接材料采用对应母材材质的焊条或焊丝</w:t>
            </w:r>
          </w:p>
        </w:tc>
        <w:tc>
          <w:tcPr>
            <w:tcW w:w="1676"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钢材材质应按使用钢材的标准要求进行检测或验收；焊接材料应按所选用相应焊材标准进行检测或验收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1060" w:hRule="atLeast"/>
          <w:jc w:val="center"/>
        </w:trPr>
        <w:tc>
          <w:tcPr>
            <w:tcW w:w="566" w:type="dxa"/>
            <w:tcBorders>
              <w:tl2br w:val="nil"/>
              <w:tr2bl w:val="nil"/>
            </w:tcBorders>
            <w:vAlign w:val="center"/>
          </w:tcPr>
          <w:p>
            <w:pPr>
              <w:pStyle w:val="1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662"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2627" w:type="dxa"/>
            <w:gridSpan w:val="3"/>
            <w:tcBorders>
              <w:tl2br w:val="nil"/>
              <w:tr2bl w:val="nil"/>
            </w:tcBorders>
            <w:vAlign w:val="center"/>
          </w:tcPr>
          <w:p>
            <w:pPr>
              <w:pStyle w:val="180"/>
              <w:ind w:firstLine="0" w:firstLineChars="0"/>
              <w:jc w:val="center"/>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外观</w:t>
            </w:r>
          </w:p>
        </w:tc>
        <w:tc>
          <w:tcPr>
            <w:tcW w:w="928" w:type="dxa"/>
            <w:vMerge w:val="continue"/>
            <w:tcBorders>
              <w:left w:val="single" w:color="auto" w:sz="8" w:space="0"/>
              <w:right w:val="single" w:color="auto" w:sz="8" w:space="0"/>
              <w:tl2br w:val="nil"/>
              <w:tr2bl w:val="nil"/>
            </w:tcBorders>
            <w:vAlign w:val="center"/>
          </w:tcPr>
          <w:p>
            <w:pPr>
              <w:pStyle w:val="180"/>
              <w:ind w:firstLine="0" w:firstLineChars="0"/>
              <w:rPr>
                <w:rFonts w:ascii="宋体" w:hAnsi="Times New Roman" w:eastAsia="宋体" w:cs="Times New Roman"/>
                <w:color w:val="000000" w:themeColor="text1"/>
                <w:sz w:val="18"/>
                <w:lang w:val="en-US" w:eastAsia="zh-CN" w:bidi="ar-SA"/>
                <w14:textFill>
                  <w14:solidFill>
                    <w14:schemeClr w14:val="tx1"/>
                  </w14:solidFill>
                </w14:textFill>
              </w:rPr>
            </w:pPr>
          </w:p>
        </w:tc>
        <w:tc>
          <w:tcPr>
            <w:tcW w:w="3410" w:type="dxa"/>
            <w:gridSpan w:val="3"/>
            <w:tcBorders>
              <w:tl2br w:val="nil"/>
              <w:tr2bl w:val="nil"/>
            </w:tcBorders>
            <w:vAlign w:val="center"/>
          </w:tcPr>
          <w:p>
            <w:pPr>
              <w:pStyle w:val="180"/>
              <w:ind w:left="270" w:hanging="270" w:hangingChars="150"/>
              <w:jc w:val="both"/>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a）</w:t>
            </w:r>
            <w:r>
              <w:rPr>
                <w:rFonts w:hint="eastAsia"/>
                <w:color w:val="000000" w:themeColor="text1"/>
                <w14:textFill>
                  <w14:solidFill>
                    <w14:schemeClr w14:val="tx1"/>
                  </w14:solidFill>
                </w14:textFill>
              </w:rPr>
              <w:t>钢质平托盘</w:t>
            </w:r>
            <w:r>
              <w:rPr>
                <w:rFonts w:hint="eastAsia" w:hAnsi="宋体"/>
                <w:color w:val="000000" w:themeColor="text1"/>
                <w:szCs w:val="18"/>
                <w14:textFill>
                  <w14:solidFill>
                    <w14:schemeClr w14:val="tx1"/>
                  </w14:solidFill>
                </w14:textFill>
              </w:rPr>
              <w:t>，应没有凹凸、变形、开裂及其他影响使用的有害缺陷；</w:t>
            </w:r>
          </w:p>
          <w:p>
            <w:pPr>
              <w:pStyle w:val="180"/>
              <w:ind w:left="270" w:hanging="270" w:hangingChars="150"/>
              <w:jc w:val="both"/>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b）以焊接为主的钢质平托盘，焊后应无超过公差要求的变形，不得有漏焊、虚焊、开焊、焊穿或其他影响使用的缺陷；</w:t>
            </w:r>
          </w:p>
          <w:p>
            <w:pPr>
              <w:pStyle w:val="180"/>
              <w:ind w:left="270" w:leftChars="0" w:hanging="270" w:hangingChars="150"/>
              <w:jc w:val="both"/>
              <w:rPr>
                <w:rFonts w:hint="eastAsia" w:ascii="宋体" w:hAnsi="Times New Roman" w:eastAsia="宋体" w:cs="Times New Roman"/>
                <w:color w:val="000000" w:themeColor="text1"/>
                <w:sz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c）铺板和纵梁的端面应没有凸起、毛刺、尖角或其他影响使用的缺陷</w:t>
            </w:r>
          </w:p>
        </w:tc>
        <w:tc>
          <w:tcPr>
            <w:tcW w:w="1676" w:type="dxa"/>
            <w:tcBorders>
              <w:tl2br w:val="nil"/>
              <w:tr2bl w:val="nil"/>
            </w:tcBorders>
            <w:vAlign w:val="center"/>
          </w:tcPr>
          <w:p>
            <w:pPr>
              <w:pStyle w:val="180"/>
              <w:rPr>
                <w:rFonts w:hint="eastAsia" w:hAnsi="宋体"/>
                <w:color w:val="000000" w:themeColor="text1"/>
                <w:szCs w:val="18"/>
                <w:lang w:eastAsia="zh-CN"/>
                <w14:textFill>
                  <w14:solidFill>
                    <w14:schemeClr w14:val="tx1"/>
                  </w14:solidFill>
                </w14:textFill>
              </w:rPr>
            </w:pPr>
            <w:r>
              <w:rPr>
                <w:rFonts w:hint="eastAsia" w:hAnsi="宋体"/>
                <w:color w:val="000000" w:themeColor="text1"/>
                <w:szCs w:val="18"/>
                <w14:textFill>
                  <w14:solidFill>
                    <w14:schemeClr w14:val="tx1"/>
                  </w14:solidFill>
                </w14:textFill>
              </w:rPr>
              <w:t>自然光线下目测</w:t>
            </w:r>
            <w:r>
              <w:rPr>
                <w:rFonts w:hint="eastAsia" w:hAnsi="宋体"/>
                <w:color w:val="000000" w:themeColor="text1"/>
                <w:szCs w:val="18"/>
                <w:lang w:eastAsia="zh-CN"/>
                <w14:textFill>
                  <w14:solidFill>
                    <w14:schemeClr w14:val="tx1"/>
                  </w14:solidFill>
                </w14:textFill>
              </w:rPr>
              <w:t>；</w:t>
            </w:r>
          </w:p>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焊接质量应按GB/T 19418的规定进行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1060" w:hRule="atLeast"/>
          <w:jc w:val="center"/>
        </w:trPr>
        <w:tc>
          <w:tcPr>
            <w:tcW w:w="566" w:type="dxa"/>
            <w:tcBorders>
              <w:tl2br w:val="nil"/>
              <w:tr2bl w:val="nil"/>
            </w:tcBorders>
            <w:vAlign w:val="center"/>
          </w:tcPr>
          <w:p>
            <w:pPr>
              <w:pStyle w:val="1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662"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2627" w:type="dxa"/>
            <w:gridSpan w:val="3"/>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表面处理</w:t>
            </w:r>
          </w:p>
        </w:tc>
        <w:tc>
          <w:tcPr>
            <w:tcW w:w="928" w:type="dxa"/>
            <w:vMerge w:val="continue"/>
            <w:tcBorders>
              <w:left w:val="single" w:color="auto" w:sz="8" w:space="0"/>
              <w:right w:val="single" w:color="auto" w:sz="8" w:space="0"/>
              <w:tl2br w:val="nil"/>
              <w:tr2bl w:val="nil"/>
            </w:tcBorders>
            <w:vAlign w:val="center"/>
          </w:tcPr>
          <w:p>
            <w:pPr>
              <w:pStyle w:val="180"/>
              <w:ind w:firstLine="0" w:firstLineChars="0"/>
              <w:rPr>
                <w:rFonts w:ascii="宋体" w:hAnsi="Times New Roman" w:eastAsia="宋体" w:cs="Times New Roman"/>
                <w:color w:val="000000" w:themeColor="text1"/>
                <w:sz w:val="18"/>
                <w:lang w:val="en-US" w:eastAsia="zh-CN" w:bidi="ar-SA"/>
                <w14:textFill>
                  <w14:solidFill>
                    <w14:schemeClr w14:val="tx1"/>
                  </w14:solidFill>
                </w14:textFill>
              </w:rPr>
            </w:pPr>
          </w:p>
        </w:tc>
        <w:tc>
          <w:tcPr>
            <w:tcW w:w="3410" w:type="dxa"/>
            <w:gridSpan w:val="3"/>
            <w:tcBorders>
              <w:tl2br w:val="nil"/>
              <w:tr2bl w:val="nil"/>
            </w:tcBorders>
            <w:vAlign w:val="center"/>
          </w:tcPr>
          <w:p>
            <w:pPr>
              <w:pStyle w:val="180"/>
              <w:ind w:left="270" w:hanging="270" w:hangingChars="150"/>
              <w:jc w:val="both"/>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a）</w:t>
            </w:r>
            <w:r>
              <w:rPr>
                <w:rFonts w:hint="eastAsia"/>
                <w:color w:val="000000" w:themeColor="text1"/>
                <w14:textFill>
                  <w14:solidFill>
                    <w14:schemeClr w14:val="tx1"/>
                  </w14:solidFill>
                </w14:textFill>
              </w:rPr>
              <w:t>钢质平托盘</w:t>
            </w:r>
            <w:r>
              <w:rPr>
                <w:rFonts w:hint="eastAsia" w:hAnsi="宋体"/>
                <w:color w:val="000000" w:themeColor="text1"/>
                <w:szCs w:val="18"/>
                <w14:textFill>
                  <w14:solidFill>
                    <w14:schemeClr w14:val="tx1"/>
                  </w14:solidFill>
                </w14:textFill>
              </w:rPr>
              <w:t>整体成型后应进行表面防腐处理；</w:t>
            </w:r>
          </w:p>
          <w:p>
            <w:pPr>
              <w:pStyle w:val="180"/>
              <w:ind w:left="270" w:hanging="270" w:hangingChars="150"/>
              <w:jc w:val="both"/>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b）表面处理前的钢材表面应做除油、除锈的处理。表面处理方式有喷漆、静电粉末喷涂、电镀锌、热镀锌，可根据不同需求进行选择；</w:t>
            </w:r>
          </w:p>
          <w:p>
            <w:pPr>
              <w:pStyle w:val="180"/>
              <w:ind w:left="270" w:hanging="270" w:hangingChars="150"/>
              <w:jc w:val="both"/>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c）涂层和镀层厚度根据使用要求进行确定，涂层、镀层应均匀，不得有漏涂、漏镀；</w:t>
            </w:r>
          </w:p>
          <w:p>
            <w:pPr>
              <w:pStyle w:val="180"/>
              <w:ind w:left="270" w:leftChars="0" w:hanging="270" w:hangingChars="150"/>
              <w:jc w:val="both"/>
              <w:rPr>
                <w:rFonts w:hint="eastAsia" w:ascii="宋体" w:hAnsi="Times New Roman" w:eastAsia="宋体" w:cs="Times New Roman"/>
                <w:color w:val="000000" w:themeColor="text1"/>
                <w:sz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d）钢质平托盘表面可增加防滑性结构或防滑表面处理，达到防滑效果</w:t>
            </w:r>
          </w:p>
        </w:tc>
        <w:tc>
          <w:tcPr>
            <w:tcW w:w="1676" w:type="dxa"/>
            <w:tcBorders>
              <w:tl2br w:val="nil"/>
              <w:tr2bl w:val="nil"/>
            </w:tcBorders>
            <w:vAlign w:val="center"/>
          </w:tcPr>
          <w:p>
            <w:pPr>
              <w:pStyle w:val="180"/>
              <w:ind w:firstLine="0" w:firstLineChars="0"/>
              <w:jc w:val="center"/>
              <w:rPr>
                <w:rFonts w:hint="eastAsia" w:ascii="宋体" w:hAnsi="Times New Roman" w:eastAsia="宋体" w:cs="Times New Roman"/>
                <w:color w:val="000000" w:themeColor="text1"/>
                <w:sz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在自然光线下</w:t>
            </w:r>
            <w:r>
              <w:rPr>
                <w:rFonts w:hint="eastAsia" w:hAnsi="宋体"/>
                <w:color w:val="000000" w:themeColor="text1"/>
                <w:szCs w:val="18"/>
                <w:lang w:val="en-US" w:eastAsia="zh-CN"/>
                <w14:textFill>
                  <w14:solidFill>
                    <w14:schemeClr w14:val="tx1"/>
                  </w14:solidFill>
                </w14:textFill>
              </w:rPr>
              <w:t>目</w:t>
            </w:r>
            <w:r>
              <w:rPr>
                <w:rFonts w:hint="eastAsia" w:hAnsi="宋体"/>
                <w:color w:val="000000" w:themeColor="text1"/>
                <w:szCs w:val="18"/>
                <w14:textFill>
                  <w14:solidFill>
                    <w14:schemeClr w14:val="tx1"/>
                  </w14:solidFill>
                </w14:textFill>
              </w:rPr>
              <w:t>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314" w:hRule="atLeast"/>
          <w:jc w:val="center"/>
        </w:trPr>
        <w:tc>
          <w:tcPr>
            <w:tcW w:w="566" w:type="dxa"/>
            <w:vMerge w:val="restart"/>
            <w:tcBorders>
              <w:tl2br w:val="nil"/>
              <w:tr2bl w:val="nil"/>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662"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451" w:type="dxa"/>
            <w:vMerge w:val="restart"/>
            <w:tcBorders>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性能要求</w:t>
            </w:r>
          </w:p>
        </w:tc>
        <w:tc>
          <w:tcPr>
            <w:tcW w:w="1088" w:type="dxa"/>
            <w:tcBorders>
              <w:tl2br w:val="nil"/>
              <w:tr2bl w:val="nil"/>
            </w:tcBorders>
            <w:vAlign w:val="center"/>
          </w:tcPr>
          <w:p>
            <w:pPr>
              <w:pStyle w:val="180"/>
              <w:jc w:val="center"/>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货架存取</w:t>
            </w:r>
          </w:p>
        </w:tc>
        <w:tc>
          <w:tcPr>
            <w:tcW w:w="1088" w:type="dxa"/>
            <w:tcBorders>
              <w:tl2br w:val="nil"/>
              <w:tr2bl w:val="nil"/>
            </w:tcBorders>
            <w:vAlign w:val="center"/>
          </w:tcPr>
          <w:p>
            <w:pPr>
              <w:pStyle w:val="180"/>
              <w:jc w:val="center"/>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抗弯刚度</w:t>
            </w:r>
          </w:p>
        </w:tc>
        <w:tc>
          <w:tcPr>
            <w:tcW w:w="928" w:type="dxa"/>
            <w:vMerge w:val="continue"/>
            <w:tcBorders>
              <w:left w:val="single" w:color="auto" w:sz="8" w:space="0"/>
              <w:right w:val="single" w:color="auto" w:sz="8" w:space="0"/>
              <w:tl2br w:val="nil"/>
              <w:tr2bl w:val="nil"/>
            </w:tcBorders>
            <w:vAlign w:val="center"/>
          </w:tcPr>
          <w:p>
            <w:pPr>
              <w:pStyle w:val="180"/>
              <w:jc w:val="center"/>
              <w:rPr>
                <w:color w:val="000000" w:themeColor="text1"/>
                <w14:textFill>
                  <w14:solidFill>
                    <w14:schemeClr w14:val="tx1"/>
                  </w14:solidFill>
                </w14:textFill>
              </w:rPr>
            </w:pPr>
          </w:p>
        </w:tc>
        <w:tc>
          <w:tcPr>
            <w:tcW w:w="3410" w:type="dxa"/>
            <w:gridSpan w:val="3"/>
            <w:vMerge w:val="restart"/>
            <w:tcBorders>
              <w:tl2br w:val="nil"/>
              <w:tr2bl w:val="nil"/>
            </w:tcBorders>
            <w:vAlign w:val="center"/>
          </w:tcPr>
          <w:p>
            <w:pPr>
              <w:pStyle w:val="180"/>
              <w:ind w:left="270" w:hanging="270" w:hangingChars="150"/>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应符合</w:t>
            </w:r>
            <w:r>
              <w:rPr>
                <w:rFonts w:hAnsi="宋体"/>
                <w:color w:val="000000" w:themeColor="text1"/>
                <w:szCs w:val="18"/>
                <w14:textFill>
                  <w14:solidFill>
                    <w14:schemeClr w14:val="tx1"/>
                  </w14:solidFill>
                </w14:textFill>
              </w:rPr>
              <w:t>WB/T 1079</w:t>
            </w:r>
            <w:r>
              <w:rPr>
                <w:rFonts w:hint="eastAsia" w:hAnsi="宋体"/>
                <w:color w:val="000000" w:themeColor="text1"/>
                <w:szCs w:val="18"/>
                <w14:textFill>
                  <w14:solidFill>
                    <w14:schemeClr w14:val="tx1"/>
                  </w14:solidFill>
                </w14:textFill>
              </w:rPr>
              <w:t>—2018</w:t>
            </w:r>
            <w:r>
              <w:rPr>
                <w:rFonts w:hint="eastAsia" w:hAnsi="宋体"/>
                <w:color w:val="000000" w:themeColor="text1"/>
                <w:szCs w:val="18"/>
                <w:lang w:val="en-US" w:eastAsia="zh-CN"/>
                <w14:textFill>
                  <w14:solidFill>
                    <w14:schemeClr w14:val="tx1"/>
                  </w14:solidFill>
                </w14:textFill>
              </w:rPr>
              <w:t>的5.5</w:t>
            </w:r>
          </w:p>
        </w:tc>
        <w:tc>
          <w:tcPr>
            <w:tcW w:w="1676" w:type="dxa"/>
            <w:vMerge w:val="restart"/>
            <w:tcBorders>
              <w:tl2br w:val="nil"/>
              <w:tr2bl w:val="nil"/>
            </w:tcBorders>
            <w:vAlign w:val="center"/>
          </w:tcPr>
          <w:p>
            <w:pPr>
              <w:pStyle w:val="180"/>
              <w:rPr>
                <w:rFonts w:hint="eastAsia"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WB/T 1079</w:t>
            </w:r>
            <w:r>
              <w:rPr>
                <w:rFonts w:hint="eastAsia" w:hAnsi="宋体"/>
                <w:color w:val="000000" w:themeColor="text1"/>
                <w:szCs w:val="18"/>
                <w14:textFill>
                  <w14:solidFill>
                    <w14:schemeClr w14:val="tx1"/>
                  </w14:solidFill>
                </w14:textFill>
              </w:rPr>
              <w:t>—2018的6.5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289" w:hRule="atLeast"/>
          <w:jc w:val="center"/>
        </w:trPr>
        <w:tc>
          <w:tcPr>
            <w:tcW w:w="566" w:type="dxa"/>
            <w:vMerge w:val="continue"/>
            <w:tcBorders>
              <w:tl2br w:val="nil"/>
              <w:tr2bl w:val="nil"/>
            </w:tcBorders>
            <w:vAlign w:val="center"/>
          </w:tcPr>
          <w:p>
            <w:pPr>
              <w:pStyle w:val="180"/>
              <w:jc w:val="center"/>
            </w:pPr>
          </w:p>
        </w:tc>
        <w:tc>
          <w:tcPr>
            <w:tcW w:w="662" w:type="dxa"/>
            <w:vMerge w:val="continue"/>
            <w:tcBorders>
              <w:left w:val="single" w:color="auto" w:sz="8" w:space="0"/>
              <w:right w:val="single" w:color="auto" w:sz="8" w:space="0"/>
              <w:tl2br w:val="nil"/>
              <w:tr2bl w:val="nil"/>
            </w:tcBorders>
            <w:vAlign w:val="center"/>
          </w:tcPr>
          <w:p>
            <w:pPr>
              <w:pStyle w:val="180"/>
              <w:jc w:val="center"/>
            </w:pPr>
          </w:p>
        </w:tc>
        <w:tc>
          <w:tcPr>
            <w:tcW w:w="451" w:type="dxa"/>
            <w:vMerge w:val="continue"/>
            <w:tcBorders>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c>
          <w:tcPr>
            <w:tcW w:w="1088" w:type="dxa"/>
            <w:tcBorders>
              <w:tl2br w:val="nil"/>
              <w:tr2bl w:val="nil"/>
            </w:tcBorders>
            <w:vAlign w:val="center"/>
          </w:tcPr>
          <w:p>
            <w:pPr>
              <w:pStyle w:val="180"/>
              <w:jc w:val="center"/>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叉车及托盘搬运车叉举</w:t>
            </w:r>
          </w:p>
        </w:tc>
        <w:tc>
          <w:tcPr>
            <w:tcW w:w="1088" w:type="dxa"/>
            <w:tcBorders>
              <w:tl2br w:val="nil"/>
              <w:tr2bl w:val="nil"/>
            </w:tcBorders>
            <w:vAlign w:val="center"/>
          </w:tcPr>
          <w:p>
            <w:pPr>
              <w:pStyle w:val="180"/>
              <w:jc w:val="center"/>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抗弯强度</w:t>
            </w:r>
          </w:p>
        </w:tc>
        <w:tc>
          <w:tcPr>
            <w:tcW w:w="928" w:type="dxa"/>
            <w:vMerge w:val="continue"/>
            <w:tcBorders>
              <w:left w:val="single" w:color="auto" w:sz="8" w:space="0"/>
              <w:right w:val="single" w:color="auto" w:sz="8" w:space="0"/>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c>
          <w:tcPr>
            <w:tcW w:w="3410" w:type="dxa"/>
            <w:gridSpan w:val="3"/>
            <w:vMerge w:val="continue"/>
            <w:tcBorders>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c>
          <w:tcPr>
            <w:tcW w:w="1676" w:type="dxa"/>
            <w:vMerge w:val="continue"/>
            <w:tcBorders>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152" w:hRule="atLeast"/>
          <w:jc w:val="center"/>
        </w:trPr>
        <w:tc>
          <w:tcPr>
            <w:tcW w:w="566" w:type="dxa"/>
            <w:vMerge w:val="continue"/>
            <w:tcBorders>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c>
          <w:tcPr>
            <w:tcW w:w="662" w:type="dxa"/>
            <w:vMerge w:val="continue"/>
            <w:tcBorders>
              <w:left w:val="single" w:color="auto" w:sz="8" w:space="0"/>
              <w:right w:val="single" w:color="auto" w:sz="8" w:space="0"/>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c>
          <w:tcPr>
            <w:tcW w:w="451" w:type="dxa"/>
            <w:vMerge w:val="continue"/>
            <w:tcBorders>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c>
          <w:tcPr>
            <w:tcW w:w="1088" w:type="dxa"/>
            <w:tcBorders>
              <w:tl2br w:val="nil"/>
              <w:tr2bl w:val="nil"/>
            </w:tcBorders>
            <w:vAlign w:val="center"/>
          </w:tcPr>
          <w:p>
            <w:pPr>
              <w:pStyle w:val="180"/>
              <w:jc w:val="center"/>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堆码</w:t>
            </w:r>
          </w:p>
        </w:tc>
        <w:tc>
          <w:tcPr>
            <w:tcW w:w="1088" w:type="dxa"/>
            <w:tcBorders>
              <w:tl2br w:val="nil"/>
              <w:tr2bl w:val="nil"/>
            </w:tcBorders>
            <w:vAlign w:val="center"/>
          </w:tcPr>
          <w:p>
            <w:pPr>
              <w:pStyle w:val="180"/>
              <w:jc w:val="center"/>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强度、刚度</w:t>
            </w:r>
          </w:p>
        </w:tc>
        <w:tc>
          <w:tcPr>
            <w:tcW w:w="928" w:type="dxa"/>
            <w:vMerge w:val="continue"/>
            <w:tcBorders>
              <w:left w:val="single" w:color="auto" w:sz="8" w:space="0"/>
              <w:right w:val="single" w:color="auto" w:sz="8" w:space="0"/>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c>
          <w:tcPr>
            <w:tcW w:w="3410" w:type="dxa"/>
            <w:gridSpan w:val="3"/>
            <w:vMerge w:val="continue"/>
            <w:tcBorders>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c>
          <w:tcPr>
            <w:tcW w:w="1676" w:type="dxa"/>
            <w:vMerge w:val="continue"/>
            <w:tcBorders>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194" w:hRule="atLeast"/>
          <w:jc w:val="center"/>
        </w:trPr>
        <w:tc>
          <w:tcPr>
            <w:tcW w:w="566" w:type="dxa"/>
            <w:vMerge w:val="continue"/>
            <w:tcBorders>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c>
          <w:tcPr>
            <w:tcW w:w="662" w:type="dxa"/>
            <w:vMerge w:val="continue"/>
            <w:tcBorders>
              <w:left w:val="single" w:color="auto" w:sz="8" w:space="0"/>
              <w:right w:val="single" w:color="auto" w:sz="8" w:space="0"/>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c>
          <w:tcPr>
            <w:tcW w:w="451" w:type="dxa"/>
            <w:vMerge w:val="continue"/>
            <w:tcBorders>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c>
          <w:tcPr>
            <w:tcW w:w="1088" w:type="dxa"/>
            <w:tcBorders>
              <w:tl2br w:val="nil"/>
              <w:tr2bl w:val="nil"/>
            </w:tcBorders>
            <w:vAlign w:val="center"/>
          </w:tcPr>
          <w:p>
            <w:pPr>
              <w:pStyle w:val="180"/>
              <w:jc w:val="center"/>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双轨输送机</w:t>
            </w:r>
          </w:p>
        </w:tc>
        <w:tc>
          <w:tcPr>
            <w:tcW w:w="1088" w:type="dxa"/>
            <w:tcBorders>
              <w:tl2br w:val="nil"/>
              <w:tr2bl w:val="nil"/>
            </w:tcBorders>
            <w:vAlign w:val="center"/>
          </w:tcPr>
          <w:p>
            <w:pPr>
              <w:pStyle w:val="180"/>
              <w:jc w:val="center"/>
              <w:rPr>
                <w:rFonts w:hint="default" w:hAnsi="宋体"/>
                <w:color w:val="000000" w:themeColor="text1"/>
                <w:szCs w:val="18"/>
                <w:lang w:val="en-US" w:eastAsia="zh-CN"/>
                <w14:textFill>
                  <w14:solidFill>
                    <w14:schemeClr w14:val="tx1"/>
                  </w14:solidFill>
                </w14:textFill>
              </w:rPr>
            </w:pPr>
            <w:r>
              <w:rPr>
                <w:rFonts w:hint="eastAsia" w:hAnsi="宋体"/>
                <w:color w:val="000000" w:themeColor="text1"/>
                <w:szCs w:val="18"/>
                <w:lang w:val="en-US" w:eastAsia="zh-CN"/>
                <w14:textFill>
                  <w14:solidFill>
                    <w14:schemeClr w14:val="tx1"/>
                  </w14:solidFill>
                </w14:textFill>
              </w:rPr>
              <w:t>底铺板抗弯强度、刚度</w:t>
            </w:r>
          </w:p>
        </w:tc>
        <w:tc>
          <w:tcPr>
            <w:tcW w:w="928" w:type="dxa"/>
            <w:vMerge w:val="continue"/>
            <w:tcBorders>
              <w:left w:val="single" w:color="auto" w:sz="8" w:space="0"/>
              <w:right w:val="single" w:color="auto" w:sz="8" w:space="0"/>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c>
          <w:tcPr>
            <w:tcW w:w="3410" w:type="dxa"/>
            <w:gridSpan w:val="3"/>
            <w:vMerge w:val="continue"/>
            <w:tcBorders>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c>
          <w:tcPr>
            <w:tcW w:w="1676" w:type="dxa"/>
            <w:vMerge w:val="continue"/>
            <w:tcBorders>
              <w:tl2br w:val="nil"/>
              <w:tr2bl w:val="nil"/>
            </w:tcBorders>
            <w:vAlign w:val="center"/>
          </w:tcPr>
          <w:p>
            <w:pPr>
              <w:pStyle w:val="180"/>
              <w:jc w:val="center"/>
              <w:rPr>
                <w:rFonts w:hint="eastAsia" w:hAnsi="宋体"/>
                <w:color w:val="000000" w:themeColor="text1"/>
                <w:szCs w:val="18"/>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773" w:hRule="atLeast"/>
          <w:jc w:val="center"/>
        </w:trPr>
        <w:tc>
          <w:tcPr>
            <w:tcW w:w="566" w:type="dxa"/>
            <w:tcBorders>
              <w:tl2br w:val="nil"/>
              <w:tr2bl w:val="nil"/>
            </w:tcBorders>
            <w:vAlign w:val="center"/>
          </w:tcPr>
          <w:p>
            <w:pPr>
              <w:pStyle w:val="18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662"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2627" w:type="dxa"/>
            <w:gridSpan w:val="3"/>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标志</w:t>
            </w:r>
          </w:p>
        </w:tc>
        <w:tc>
          <w:tcPr>
            <w:tcW w:w="928"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3410" w:type="dxa"/>
            <w:gridSpan w:val="3"/>
            <w:tcBorders>
              <w:tl2br w:val="nil"/>
              <w:tr2bl w:val="nil"/>
            </w:tcBorders>
            <w:vAlign w:val="center"/>
          </w:tcPr>
          <w:p>
            <w:pPr>
              <w:pStyle w:val="1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钢质平托盘</w:t>
            </w:r>
            <w:r>
              <w:rPr>
                <w:rFonts w:hAnsi="宋体"/>
                <w:color w:val="000000" w:themeColor="text1"/>
                <w:szCs w:val="18"/>
                <w14:textFill>
                  <w14:solidFill>
                    <w14:schemeClr w14:val="tx1"/>
                  </w14:solidFill>
                </w14:textFill>
              </w:rPr>
              <w:t>在四周明显可见位置，应印制清晰可辨、不易去除的标志，标明产品规格、生产日期、生产单位名称等信息</w:t>
            </w:r>
          </w:p>
        </w:tc>
        <w:tc>
          <w:tcPr>
            <w:tcW w:w="1676" w:type="dxa"/>
            <w:tcBorders>
              <w:tl2br w:val="nil"/>
              <w:tr2bl w:val="nil"/>
            </w:tcBorders>
            <w:vAlign w:val="center"/>
          </w:tcPr>
          <w:p>
            <w:pPr>
              <w:pStyle w:val="180"/>
              <w:rPr>
                <w:color w:val="000000" w:themeColor="text1"/>
                <w14:textFill>
                  <w14:solidFill>
                    <w14:schemeClr w14:val="tx1"/>
                  </w14:solidFill>
                </w14:textFill>
              </w:rPr>
            </w:pPr>
            <w:r>
              <w:rPr>
                <w:rFonts w:hint="eastAsia" w:hAnsi="宋体"/>
                <w:color w:val="000000" w:themeColor="text1"/>
                <w:szCs w:val="18"/>
                <w14:textFill>
                  <w14:solidFill>
                    <w14:schemeClr w14:val="tx1"/>
                  </w14:solidFill>
                </w14:textFill>
              </w:rPr>
              <w:t>在自然光线下目测</w:t>
            </w:r>
          </w:p>
        </w:tc>
      </w:tr>
    </w:tbl>
    <w:p>
      <w:pPr>
        <w:jc w:val="center"/>
        <w:rPr>
          <w:rFonts w:hint="eastAsia" w:ascii="黑体" w:hAnsi="黑体" w:eastAsia="黑体" w:cs="黑体"/>
          <w:color w:val="000000" w:themeColor="text1"/>
          <w14:textFill>
            <w14:solidFill>
              <w14:schemeClr w14:val="tx1"/>
            </w14:solidFill>
          </w14:textFill>
        </w:rPr>
      </w:pPr>
    </w:p>
    <w:p>
      <w:pPr>
        <w:jc w:val="center"/>
        <w:rPr>
          <w:rFonts w:hint="eastAsia" w:ascii="黑体" w:hAnsi="黑体" w:eastAsia="黑体" w:cs="黑体"/>
          <w:color w:val="000000" w:themeColor="text1"/>
          <w14:textFill>
            <w14:solidFill>
              <w14:schemeClr w14:val="tx1"/>
            </w14:solidFill>
          </w14:textFill>
        </w:rPr>
      </w:pPr>
    </w:p>
    <w:p>
      <w:pPr>
        <w:jc w:val="center"/>
        <w:rPr>
          <w:rFonts w:hint="eastAsia" w:ascii="黑体" w:hAnsi="黑体" w:eastAsia="黑体" w:cs="黑体"/>
          <w:color w:val="000000" w:themeColor="text1"/>
          <w14:textFill>
            <w14:solidFill>
              <w14:schemeClr w14:val="tx1"/>
            </w14:solidFill>
          </w14:textFill>
        </w:rPr>
      </w:pPr>
    </w:p>
    <w:p>
      <w:pPr>
        <w:jc w:val="center"/>
        <w:rPr>
          <w:rFonts w:hint="eastAsia" w:ascii="黑体" w:hAnsi="黑体" w:eastAsia="黑体" w:cs="黑体"/>
          <w:color w:val="000000" w:themeColor="text1"/>
          <w14:textFill>
            <w14:solidFill>
              <w14:schemeClr w14:val="tx1"/>
            </w14:solidFill>
          </w14:textFill>
        </w:rPr>
      </w:pPr>
    </w:p>
    <w:p>
      <w:pPr>
        <w:jc w:val="center"/>
        <w:rPr>
          <w:rFonts w:hint="eastAsia" w:ascii="黑体" w:hAnsi="黑体" w:eastAsia="黑体" w:cs="黑体"/>
          <w:color w:val="000000" w:themeColor="text1"/>
          <w14:textFill>
            <w14:solidFill>
              <w14:schemeClr w14:val="tx1"/>
            </w14:solidFill>
          </w14:textFill>
        </w:rPr>
      </w:pPr>
    </w:p>
    <w:p>
      <w:pPr>
        <w:jc w:val="center"/>
        <w:rPr>
          <w:rFonts w:hint="eastAsia" w:ascii="黑体" w:hAnsi="黑体" w:eastAsia="黑体" w:cs="黑体"/>
        </w:rPr>
      </w:pPr>
      <w:r>
        <w:rPr>
          <w:rFonts w:hint="eastAsia" w:ascii="黑体" w:hAnsi="黑体" w:eastAsia="黑体" w:cs="黑体"/>
          <w:color w:val="000000" w:themeColor="text1"/>
          <w14:textFill>
            <w14:solidFill>
              <w14:schemeClr w14:val="tx1"/>
            </w14:solidFill>
          </w14:textFill>
        </w:rPr>
        <w:t>表4  钢质平托盘评价指标体系（续）</w:t>
      </w:r>
    </w:p>
    <w:tbl>
      <w:tblPr>
        <w:tblStyle w:val="27"/>
        <w:tblW w:w="986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0" w:type="dxa"/>
          <w:bottom w:w="0" w:type="dxa"/>
          <w:right w:w="80" w:type="dxa"/>
        </w:tblCellMar>
      </w:tblPr>
      <w:tblGrid>
        <w:gridCol w:w="566"/>
        <w:gridCol w:w="662"/>
        <w:gridCol w:w="2627"/>
        <w:gridCol w:w="928"/>
        <w:gridCol w:w="1259"/>
        <w:gridCol w:w="1291"/>
        <w:gridCol w:w="1186"/>
        <w:gridCol w:w="13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566" w:type="dxa"/>
            <w:vMerge w:val="restart"/>
            <w:tcBorders>
              <w:tl2br w:val="nil"/>
              <w:tr2bl w:val="nil"/>
            </w:tcBorders>
            <w:vAlign w:val="center"/>
          </w:tcPr>
          <w:p>
            <w:pPr>
              <w:pStyle w:val="180"/>
              <w:ind w:firstLine="0" w:firstLineChars="0"/>
              <w:jc w:val="center"/>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hint="eastAsia" w:hAnsi="宋体"/>
                <w:bCs/>
                <w:color w:val="000000" w:themeColor="text1"/>
                <w:szCs w:val="18"/>
                <w14:textFill>
                  <w14:solidFill>
                    <w14:schemeClr w14:val="tx1"/>
                  </w14:solidFill>
                </w14:textFill>
              </w:rPr>
              <w:t>序号</w:t>
            </w:r>
          </w:p>
        </w:tc>
        <w:tc>
          <w:tcPr>
            <w:tcW w:w="662" w:type="dxa"/>
            <w:vMerge w:val="restart"/>
            <w:tcBorders>
              <w:tl2br w:val="nil"/>
              <w:tr2bl w:val="nil"/>
            </w:tcBorders>
            <w:vAlign w:val="center"/>
          </w:tcPr>
          <w:p>
            <w:pPr>
              <w:pStyle w:val="180"/>
              <w:ind w:firstLine="0" w:firstLineChars="0"/>
              <w:jc w:val="center"/>
              <w:rPr>
                <w:rFonts w:ascii="宋体" w:hAnsi="Times New Roman" w:eastAsia="宋体" w:cs="Times New Roman"/>
                <w:color w:val="000000" w:themeColor="text1"/>
                <w:sz w:val="18"/>
                <w:szCs w:val="18"/>
                <w:lang w:val="en-US" w:eastAsia="zh-CN" w:bidi="ar-SA"/>
                <w14:textFill>
                  <w14:solidFill>
                    <w14:schemeClr w14:val="tx1"/>
                  </w14:solidFill>
                </w14:textFill>
              </w:rPr>
            </w:pPr>
            <w:r>
              <w:rPr>
                <w:rFonts w:hAnsi="宋体"/>
                <w:bCs/>
                <w:color w:val="000000" w:themeColor="text1"/>
                <w:szCs w:val="18"/>
                <w14:textFill>
                  <w14:solidFill>
                    <w14:schemeClr w14:val="tx1"/>
                  </w14:solidFill>
                </w14:textFill>
              </w:rPr>
              <w:t>指标类型</w:t>
            </w:r>
          </w:p>
        </w:tc>
        <w:tc>
          <w:tcPr>
            <w:tcW w:w="2627" w:type="dxa"/>
            <w:vMerge w:val="restart"/>
            <w:tcBorders>
              <w:tl2br w:val="nil"/>
              <w:tr2bl w:val="nil"/>
            </w:tcBorders>
            <w:vAlign w:val="center"/>
          </w:tcPr>
          <w:p>
            <w:pPr>
              <w:pStyle w:val="180"/>
              <w:ind w:firstLine="0" w:firstLineChars="0"/>
              <w:jc w:val="center"/>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hAnsi="宋体"/>
                <w:bCs/>
                <w:color w:val="000000" w:themeColor="text1"/>
                <w:szCs w:val="18"/>
                <w14:textFill>
                  <w14:solidFill>
                    <w14:schemeClr w14:val="tx1"/>
                  </w14:solidFill>
                </w14:textFill>
              </w:rPr>
              <w:t>评价指标</w:t>
            </w:r>
          </w:p>
        </w:tc>
        <w:tc>
          <w:tcPr>
            <w:tcW w:w="928" w:type="dxa"/>
            <w:vMerge w:val="restart"/>
            <w:tcBorders>
              <w:left w:val="single" w:color="auto" w:sz="8" w:space="0"/>
              <w:right w:val="single" w:color="auto" w:sz="8" w:space="0"/>
              <w:tl2br w:val="nil"/>
              <w:tr2bl w:val="nil"/>
            </w:tcBorders>
            <w:vAlign w:val="center"/>
          </w:tcPr>
          <w:p>
            <w:pPr>
              <w:pStyle w:val="180"/>
              <w:ind w:firstLine="0" w:firstLineChars="0"/>
              <w:jc w:val="center"/>
              <w:rPr>
                <w:rFonts w:ascii="宋体" w:hAnsi="Times New Roman" w:eastAsia="宋体" w:cs="Times New Roman"/>
                <w:color w:val="000000" w:themeColor="text1"/>
                <w:sz w:val="18"/>
                <w:szCs w:val="18"/>
                <w:lang w:val="en-US" w:eastAsia="zh-CN" w:bidi="ar-SA"/>
                <w14:textFill>
                  <w14:solidFill>
                    <w14:schemeClr w14:val="tx1"/>
                  </w14:solidFill>
                </w14:textFill>
              </w:rPr>
            </w:pPr>
            <w:r>
              <w:rPr>
                <w:rFonts w:hAnsi="宋体"/>
                <w:bCs/>
                <w:color w:val="000000" w:themeColor="text1"/>
                <w:szCs w:val="18"/>
                <w14:textFill>
                  <w14:solidFill>
                    <w14:schemeClr w14:val="tx1"/>
                  </w14:solidFill>
                </w14:textFill>
              </w:rPr>
              <w:t>指标来源</w:t>
            </w:r>
          </w:p>
        </w:tc>
        <w:tc>
          <w:tcPr>
            <w:tcW w:w="3736" w:type="dxa"/>
            <w:gridSpan w:val="3"/>
            <w:tcBorders>
              <w:tl2br w:val="nil"/>
              <w:tr2bl w:val="nil"/>
            </w:tcBorders>
            <w:vAlign w:val="center"/>
          </w:tcPr>
          <w:p>
            <w:pPr>
              <w:pStyle w:val="180"/>
              <w:ind w:firstLine="0" w:firstLineChars="0"/>
              <w:jc w:val="center"/>
              <w:rPr>
                <w:rFonts w:hint="eastAsia" w:ascii="宋体" w:hAnsi="Times New Roman" w:eastAsia="宋体" w:cs="Times New Roman"/>
                <w:color w:val="000000" w:themeColor="text1"/>
                <w:sz w:val="18"/>
                <w:szCs w:val="18"/>
                <w:lang w:val="en-US" w:eastAsia="zh-CN" w:bidi="ar-SA"/>
                <w14:textFill>
                  <w14:solidFill>
                    <w14:schemeClr w14:val="tx1"/>
                  </w14:solidFill>
                </w14:textFill>
              </w:rPr>
            </w:pPr>
            <w:r>
              <w:rPr>
                <w:rFonts w:hAnsi="宋体"/>
                <w:bCs/>
                <w:color w:val="000000" w:themeColor="text1"/>
                <w:szCs w:val="18"/>
                <w14:textFill>
                  <w14:solidFill>
                    <w14:schemeClr w14:val="tx1"/>
                  </w14:solidFill>
                </w14:textFill>
              </w:rPr>
              <w:t>指标水平分级</w:t>
            </w:r>
          </w:p>
        </w:tc>
        <w:tc>
          <w:tcPr>
            <w:tcW w:w="1350" w:type="dxa"/>
            <w:vMerge w:val="restart"/>
            <w:tcBorders>
              <w:tl2br w:val="nil"/>
              <w:tr2bl w:val="nil"/>
            </w:tcBorders>
            <w:vAlign w:val="center"/>
          </w:tcPr>
          <w:p>
            <w:pPr>
              <w:pStyle w:val="180"/>
              <w:jc w:val="center"/>
              <w:rPr>
                <w:rFonts w:ascii="宋体" w:hAnsi="Times New Roman" w:eastAsia="宋体" w:cs="Times New Roman"/>
                <w:color w:val="000000" w:themeColor="text1"/>
                <w:sz w:val="18"/>
                <w:szCs w:val="18"/>
                <w:lang w:val="en-US" w:eastAsia="zh-CN" w:bidi="ar-SA"/>
                <w14:textFill>
                  <w14:solidFill>
                    <w14:schemeClr w14:val="tx1"/>
                  </w14:solidFill>
                </w14:textFill>
              </w:rPr>
            </w:pPr>
            <w:r>
              <w:rPr>
                <w:rFonts w:hAnsi="宋体"/>
                <w:bCs/>
                <w:color w:val="000000" w:themeColor="text1"/>
                <w:szCs w:val="18"/>
                <w14:textFill>
                  <w14:solidFill>
                    <w14:schemeClr w14:val="tx1"/>
                  </w14:solidFill>
                </w14:textFill>
              </w:rPr>
              <w:t>判断依据/方法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jc w:val="center"/>
        </w:trPr>
        <w:tc>
          <w:tcPr>
            <w:tcW w:w="566" w:type="dxa"/>
            <w:vMerge w:val="continue"/>
            <w:tcBorders>
              <w:tl2br w:val="nil"/>
              <w:tr2bl w:val="nil"/>
            </w:tcBorders>
            <w:vAlign w:val="center"/>
          </w:tcPr>
          <w:p>
            <w:pPr>
              <w:pStyle w:val="180"/>
              <w:rPr>
                <w:rFonts w:hint="eastAsia"/>
                <w:color w:val="000000" w:themeColor="text1"/>
                <w:lang w:val="en-US" w:eastAsia="zh-CN"/>
                <w14:textFill>
                  <w14:solidFill>
                    <w14:schemeClr w14:val="tx1"/>
                  </w14:solidFill>
                </w14:textFill>
              </w:rPr>
            </w:pPr>
          </w:p>
        </w:tc>
        <w:tc>
          <w:tcPr>
            <w:tcW w:w="662" w:type="dxa"/>
            <w:vMerge w:val="continue"/>
            <w:tcBorders>
              <w:tl2br w:val="nil"/>
              <w:tr2bl w:val="nil"/>
            </w:tcBorders>
            <w:vAlign w:val="center"/>
          </w:tcPr>
          <w:p>
            <w:pPr>
              <w:pStyle w:val="180"/>
              <w:rPr>
                <w:rFonts w:hAnsi="宋体"/>
                <w:color w:val="000000" w:themeColor="text1"/>
                <w:szCs w:val="18"/>
                <w14:textFill>
                  <w14:solidFill>
                    <w14:schemeClr w14:val="tx1"/>
                  </w14:solidFill>
                </w14:textFill>
              </w:rPr>
            </w:pPr>
          </w:p>
        </w:tc>
        <w:tc>
          <w:tcPr>
            <w:tcW w:w="2627" w:type="dxa"/>
            <w:vMerge w:val="continue"/>
            <w:tcBorders>
              <w:tl2br w:val="nil"/>
              <w:tr2bl w:val="nil"/>
            </w:tcBorders>
            <w:vAlign w:val="center"/>
          </w:tcPr>
          <w:p>
            <w:pPr>
              <w:pStyle w:val="180"/>
              <w:rPr>
                <w:rFonts w:hint="eastAsia" w:hAnsi="宋体"/>
                <w:color w:val="000000" w:themeColor="text1"/>
                <w:szCs w:val="18"/>
                <w14:textFill>
                  <w14:solidFill>
                    <w14:schemeClr w14:val="tx1"/>
                  </w14:solidFill>
                </w14:textFill>
              </w:rPr>
            </w:pPr>
          </w:p>
        </w:tc>
        <w:tc>
          <w:tcPr>
            <w:tcW w:w="928"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1259" w:type="dxa"/>
            <w:tcBorders>
              <w:tl2br w:val="nil"/>
              <w:tr2bl w:val="nil"/>
            </w:tcBorders>
            <w:vAlign w:val="center"/>
          </w:tcPr>
          <w:p>
            <w:pPr>
              <w:pStyle w:val="18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先进水平</w:t>
            </w:r>
          </w:p>
          <w:p>
            <w:pPr>
              <w:pStyle w:val="180"/>
              <w:ind w:firstLine="0" w:firstLineChars="0"/>
              <w:rPr>
                <w:rFonts w:hint="eastAsia" w:ascii="宋体" w:hAnsi="宋体" w:eastAsia="宋体" w:cs="Times New Roman"/>
                <w:bCs/>
                <w:color w:val="000000" w:themeColor="text1"/>
                <w:sz w:val="18"/>
                <w:szCs w:val="18"/>
                <w:lang w:val="en-US" w:eastAsia="zh-CN" w:bidi="ar-SA"/>
                <w14:textFill>
                  <w14:solidFill>
                    <w14:schemeClr w14:val="tx1"/>
                  </w14:solidFill>
                </w14:textFill>
              </w:rPr>
            </w:pPr>
            <w:r>
              <w:rPr>
                <w:rFonts w:hint="eastAsia" w:hAnsi="宋体"/>
                <w:bCs/>
                <w:color w:val="000000" w:themeColor="text1"/>
                <w:szCs w:val="18"/>
                <w14:textFill>
                  <w14:solidFill>
                    <w14:schemeClr w14:val="tx1"/>
                  </w14:solidFill>
                </w14:textFill>
              </w:rPr>
              <w:t>（五星）</w:t>
            </w:r>
          </w:p>
        </w:tc>
        <w:tc>
          <w:tcPr>
            <w:tcW w:w="1291" w:type="dxa"/>
            <w:tcBorders>
              <w:tl2br w:val="nil"/>
              <w:tr2bl w:val="nil"/>
            </w:tcBorders>
            <w:vAlign w:val="center"/>
          </w:tcPr>
          <w:p>
            <w:pPr>
              <w:pStyle w:val="180"/>
              <w:rPr>
                <w:rFonts w:hAnsi="宋体"/>
                <w:bCs/>
                <w:color w:val="000000" w:themeColor="text1"/>
                <w:szCs w:val="18"/>
                <w14:textFill>
                  <w14:solidFill>
                    <w14:schemeClr w14:val="tx1"/>
                  </w14:solidFill>
                </w14:textFill>
              </w:rPr>
            </w:pPr>
            <w:r>
              <w:rPr>
                <w:rFonts w:hint="eastAsia" w:hAnsi="宋体"/>
                <w:bCs/>
                <w:color w:val="000000" w:themeColor="text1"/>
                <w:szCs w:val="18"/>
                <w14:textFill>
                  <w14:solidFill>
                    <w14:schemeClr w14:val="tx1"/>
                  </w14:solidFill>
                </w14:textFill>
              </w:rPr>
              <w:t>平均水平</w:t>
            </w:r>
          </w:p>
          <w:p>
            <w:pPr>
              <w:pStyle w:val="180"/>
              <w:ind w:firstLine="0" w:firstLineChars="0"/>
              <w:rPr>
                <w:rFonts w:hint="eastAsia" w:ascii="宋体" w:hAnsi="宋体" w:eastAsia="宋体" w:cs="Times New Roman"/>
                <w:bCs/>
                <w:color w:val="000000" w:themeColor="text1"/>
                <w:sz w:val="18"/>
                <w:szCs w:val="18"/>
                <w:lang w:val="en-US" w:eastAsia="zh-CN" w:bidi="ar-SA"/>
                <w14:textFill>
                  <w14:solidFill>
                    <w14:schemeClr w14:val="tx1"/>
                  </w14:solidFill>
                </w14:textFill>
              </w:rPr>
            </w:pPr>
            <w:r>
              <w:rPr>
                <w:rFonts w:hint="eastAsia" w:hAnsi="宋体"/>
                <w:bCs/>
                <w:color w:val="000000" w:themeColor="text1"/>
                <w:szCs w:val="18"/>
                <w14:textFill>
                  <w14:solidFill>
                    <w14:schemeClr w14:val="tx1"/>
                  </w14:solidFill>
                </w14:textFill>
              </w:rPr>
              <w:t>（四星）</w:t>
            </w:r>
          </w:p>
        </w:tc>
        <w:tc>
          <w:tcPr>
            <w:tcW w:w="1186" w:type="dxa"/>
            <w:tcBorders>
              <w:tl2br w:val="nil"/>
              <w:tr2bl w:val="nil"/>
            </w:tcBorders>
            <w:vAlign w:val="center"/>
          </w:tcPr>
          <w:p>
            <w:pPr>
              <w:pStyle w:val="180"/>
              <w:rPr>
                <w:rFonts w:hAnsi="宋体"/>
                <w:bCs/>
                <w:color w:val="000000" w:themeColor="text1"/>
                <w:szCs w:val="18"/>
                <w14:textFill>
                  <w14:solidFill>
                    <w14:schemeClr w14:val="tx1"/>
                  </w14:solidFill>
                </w14:textFill>
              </w:rPr>
            </w:pPr>
            <w:r>
              <w:rPr>
                <w:rFonts w:hAnsi="宋体"/>
                <w:bCs/>
                <w:color w:val="000000" w:themeColor="text1"/>
                <w:szCs w:val="18"/>
                <w14:textFill>
                  <w14:solidFill>
                    <w14:schemeClr w14:val="tx1"/>
                  </w14:solidFill>
                </w14:textFill>
              </w:rPr>
              <w:t>基准水平</w:t>
            </w:r>
          </w:p>
          <w:p>
            <w:pPr>
              <w:pStyle w:val="180"/>
              <w:ind w:firstLine="0" w:firstLineChars="0"/>
              <w:rPr>
                <w:rFonts w:hint="eastAsia" w:ascii="宋体" w:hAnsi="宋体" w:eastAsia="宋体" w:cs="Times New Roman"/>
                <w:bCs/>
                <w:color w:val="000000" w:themeColor="text1"/>
                <w:sz w:val="18"/>
                <w:szCs w:val="18"/>
                <w:lang w:val="en-US" w:eastAsia="zh-CN" w:bidi="ar-SA"/>
                <w14:textFill>
                  <w14:solidFill>
                    <w14:schemeClr w14:val="tx1"/>
                  </w14:solidFill>
                </w14:textFill>
              </w:rPr>
            </w:pPr>
            <w:r>
              <w:rPr>
                <w:rFonts w:hint="eastAsia" w:hAnsi="宋体"/>
                <w:bCs/>
                <w:color w:val="000000" w:themeColor="text1"/>
                <w:szCs w:val="18"/>
                <w14:textFill>
                  <w14:solidFill>
                    <w14:schemeClr w14:val="tx1"/>
                  </w14:solidFill>
                </w14:textFill>
              </w:rPr>
              <w:t>（三星）</w:t>
            </w:r>
          </w:p>
        </w:tc>
        <w:tc>
          <w:tcPr>
            <w:tcW w:w="1350" w:type="dxa"/>
            <w:vMerge w:val="continue"/>
            <w:tcBorders>
              <w:tl2br w:val="nil"/>
              <w:tr2bl w:val="nil"/>
            </w:tcBorders>
            <w:vAlign w:val="center"/>
          </w:tcPr>
          <w:p>
            <w:pPr>
              <w:pStyle w:val="180"/>
              <w:rPr>
                <w:rFonts w:hAnsi="宋体"/>
                <w:color w:val="000000" w:themeColor="text1"/>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jc w:val="center"/>
        </w:trPr>
        <w:tc>
          <w:tcPr>
            <w:tcW w:w="566" w:type="dxa"/>
            <w:tcBorders>
              <w:tl2br w:val="nil"/>
              <w:tr2bl w:val="nil"/>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662" w:type="dxa"/>
            <w:vMerge w:val="restart"/>
            <w:tcBorders>
              <w:tl2br w:val="nil"/>
              <w:tr2bl w:val="nil"/>
            </w:tcBorders>
            <w:vAlign w:val="center"/>
          </w:tcPr>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核</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心</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指</w:t>
            </w:r>
          </w:p>
          <w:p>
            <w:pPr>
              <w:pStyle w:val="180"/>
              <w:rPr>
                <w:color w:val="000000" w:themeColor="text1"/>
                <w14:textFill>
                  <w14:solidFill>
                    <w14:schemeClr w14:val="tx1"/>
                  </w14:solidFill>
                </w14:textFill>
              </w:rPr>
            </w:pPr>
            <w:r>
              <w:rPr>
                <w:rFonts w:hAnsi="宋体"/>
                <w:color w:val="000000" w:themeColor="text1"/>
                <w:szCs w:val="18"/>
                <w14:textFill>
                  <w14:solidFill>
                    <w14:schemeClr w14:val="tx1"/>
                  </w14:solidFill>
                </w14:textFill>
              </w:rPr>
              <w:t>标</w:t>
            </w:r>
          </w:p>
        </w:tc>
        <w:tc>
          <w:tcPr>
            <w:tcW w:w="2627"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抗弯刚度</w:t>
            </w:r>
          </w:p>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（货架存取）</w:t>
            </w:r>
          </w:p>
        </w:tc>
        <w:tc>
          <w:tcPr>
            <w:tcW w:w="928" w:type="dxa"/>
            <w:vMerge w:val="restart"/>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1259" w:type="dxa"/>
            <w:tcBorders>
              <w:tl2br w:val="nil"/>
              <w:tr2bl w:val="nil"/>
            </w:tcBorders>
          </w:tcPr>
          <w:p>
            <w:pPr>
              <w:pStyle w:val="180"/>
              <w:jc w:val="both"/>
              <w:rPr>
                <w:rFonts w:hAnsi="宋体"/>
                <w:color w:val="000000" w:themeColor="text1"/>
                <w:szCs w:val="18"/>
                <w14:textFill>
                  <w14:solidFill>
                    <w14:schemeClr w14:val="tx1"/>
                  </w14:solidFill>
                </w14:textFill>
              </w:rPr>
            </w:pPr>
            <w:r>
              <w:rPr>
                <w:rFonts w:hint="eastAsia"/>
                <w:color w:val="000000" w:themeColor="text1"/>
                <w14:textFill>
                  <w14:solidFill>
                    <w14:schemeClr w14:val="tx1"/>
                  </w14:solidFill>
                </w14:textFill>
              </w:rPr>
              <w:t>负载下为</w:t>
            </w:r>
            <w:r>
              <w:rPr>
                <w:rFonts w:hint="eastAsia"/>
                <w:i/>
                <w:color w:val="000000" w:themeColor="text1"/>
                <w14:textFill>
                  <w14:solidFill>
                    <w14:schemeClr w14:val="tx1"/>
                  </w14:solidFill>
                </w14:textFill>
              </w:rPr>
              <w:t>L</w:t>
            </w:r>
            <w:r>
              <w:rPr>
                <w:iCs/>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w:t>
            </w:r>
            <w:r>
              <w:rPr>
                <w:rFonts w:hint="eastAsia"/>
                <w:i/>
                <w:color w:val="000000" w:themeColor="text1"/>
                <w14:textFill>
                  <w14:solidFill>
                    <w14:schemeClr w14:val="tx1"/>
                  </w14:solidFill>
                </w14:textFill>
              </w:rPr>
              <w:t>L</w:t>
            </w:r>
            <w:r>
              <w:rPr>
                <w:iCs/>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0.4</w:t>
            </w:r>
            <w:r>
              <w:rPr>
                <w:rFonts w:hint="eastAsia"/>
                <w:color w:val="000000" w:themeColor="text1"/>
                <w14:textFill>
                  <w14:solidFill>
                    <w14:schemeClr w14:val="tx1"/>
                  </w14:solidFill>
                </w14:textFill>
              </w:rPr>
              <w:t>%的挠度，卸载后为</w:t>
            </w:r>
            <w:r>
              <w:rPr>
                <w:i/>
                <w:color w:val="000000" w:themeColor="text1"/>
                <w14:textFill>
                  <w14:solidFill>
                    <w14:schemeClr w14:val="tx1"/>
                  </w14:solidFill>
                </w14:textFill>
              </w:rPr>
              <w:t>L</w:t>
            </w:r>
            <w:r>
              <w:rPr>
                <w:iCs/>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w:t>
            </w:r>
            <w:r>
              <w:rPr>
                <w:i/>
                <w:color w:val="000000" w:themeColor="text1"/>
                <w14:textFill>
                  <w14:solidFill>
                    <w14:schemeClr w14:val="tx1"/>
                  </w14:solidFill>
                </w14:textFill>
              </w:rPr>
              <w:t>L</w:t>
            </w:r>
            <w:r>
              <w:rPr>
                <w:iCs/>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）的0.1%的挠度</w:t>
            </w:r>
          </w:p>
        </w:tc>
        <w:tc>
          <w:tcPr>
            <w:tcW w:w="1291" w:type="dxa"/>
            <w:tcBorders>
              <w:tl2br w:val="nil"/>
              <w:tr2bl w:val="nil"/>
            </w:tcBorders>
          </w:tcPr>
          <w:p>
            <w:pPr>
              <w:pStyle w:val="180"/>
              <w:jc w:val="both"/>
              <w:rPr>
                <w:rFonts w:hAnsi="宋体"/>
                <w:color w:val="000000" w:themeColor="text1"/>
                <w:szCs w:val="18"/>
                <w14:textFill>
                  <w14:solidFill>
                    <w14:schemeClr w14:val="tx1"/>
                  </w14:solidFill>
                </w14:textFill>
              </w:rPr>
            </w:pPr>
            <w:r>
              <w:rPr>
                <w:rFonts w:hint="eastAsia"/>
                <w:color w:val="000000" w:themeColor="text1"/>
                <w14:textFill>
                  <w14:solidFill>
                    <w14:schemeClr w14:val="tx1"/>
                  </w14:solidFill>
                </w14:textFill>
              </w:rPr>
              <w:t>负载下为</w:t>
            </w:r>
            <w:r>
              <w:rPr>
                <w:rFonts w:hint="eastAsia"/>
                <w:i/>
                <w:color w:val="000000" w:themeColor="text1"/>
                <w14:textFill>
                  <w14:solidFill>
                    <w14:schemeClr w14:val="tx1"/>
                  </w14:solidFill>
                </w14:textFill>
              </w:rPr>
              <w:t>L</w:t>
            </w:r>
            <w:r>
              <w:rPr>
                <w:iCs/>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w:t>
            </w:r>
            <w:r>
              <w:rPr>
                <w:rFonts w:hint="eastAsia"/>
                <w:i/>
                <w:color w:val="000000" w:themeColor="text1"/>
                <w14:textFill>
                  <w14:solidFill>
                    <w14:schemeClr w14:val="tx1"/>
                  </w14:solidFill>
                </w14:textFill>
              </w:rPr>
              <w:t>L</w:t>
            </w:r>
            <w:r>
              <w:rPr>
                <w:iCs/>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0.6</w:t>
            </w:r>
            <w:r>
              <w:rPr>
                <w:rFonts w:hint="eastAsia"/>
                <w:color w:val="000000" w:themeColor="text1"/>
                <w14:textFill>
                  <w14:solidFill>
                    <w14:schemeClr w14:val="tx1"/>
                  </w14:solidFill>
                </w14:textFill>
              </w:rPr>
              <w:t>%的挠度，卸载后为</w:t>
            </w:r>
            <w:r>
              <w:rPr>
                <w:i/>
                <w:color w:val="000000" w:themeColor="text1"/>
                <w14:textFill>
                  <w14:solidFill>
                    <w14:schemeClr w14:val="tx1"/>
                  </w14:solidFill>
                </w14:textFill>
              </w:rPr>
              <w:t>L</w:t>
            </w:r>
            <w:r>
              <w:rPr>
                <w:iCs/>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w:t>
            </w:r>
            <w:r>
              <w:rPr>
                <w:i/>
                <w:color w:val="000000" w:themeColor="text1"/>
                <w14:textFill>
                  <w14:solidFill>
                    <w14:schemeClr w14:val="tx1"/>
                  </w14:solidFill>
                </w14:textFill>
              </w:rPr>
              <w:t>L</w:t>
            </w:r>
            <w:r>
              <w:rPr>
                <w:iCs/>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）的0.</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%的挠度</w:t>
            </w:r>
          </w:p>
        </w:tc>
        <w:tc>
          <w:tcPr>
            <w:tcW w:w="1186" w:type="dxa"/>
            <w:tcBorders>
              <w:tl2br w:val="nil"/>
              <w:tr2bl w:val="nil"/>
            </w:tcBorders>
          </w:tcPr>
          <w:p>
            <w:pPr>
              <w:pStyle w:val="180"/>
              <w:jc w:val="both"/>
              <w:rPr>
                <w:rFonts w:hAnsi="宋体"/>
                <w:color w:val="000000" w:themeColor="text1"/>
                <w:szCs w:val="18"/>
                <w14:textFill>
                  <w14:solidFill>
                    <w14:schemeClr w14:val="tx1"/>
                  </w14:solidFill>
                </w14:textFill>
              </w:rPr>
            </w:pPr>
            <w:r>
              <w:rPr>
                <w:rFonts w:hint="eastAsia"/>
                <w:color w:val="000000" w:themeColor="text1"/>
                <w14:textFill>
                  <w14:solidFill>
                    <w14:schemeClr w14:val="tx1"/>
                  </w14:solidFill>
                </w14:textFill>
              </w:rPr>
              <w:t>负载下为</w:t>
            </w:r>
            <w:r>
              <w:rPr>
                <w:rFonts w:hint="eastAsia"/>
                <w:i/>
                <w:color w:val="000000" w:themeColor="text1"/>
                <w14:textFill>
                  <w14:solidFill>
                    <w14:schemeClr w14:val="tx1"/>
                  </w14:solidFill>
                </w14:textFill>
              </w:rPr>
              <w:t>L</w:t>
            </w:r>
            <w:r>
              <w:rPr>
                <w:iCs/>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w:t>
            </w:r>
            <w:r>
              <w:rPr>
                <w:rFonts w:hint="eastAsia"/>
                <w:i/>
                <w:color w:val="000000" w:themeColor="text1"/>
                <w14:textFill>
                  <w14:solidFill>
                    <w14:schemeClr w14:val="tx1"/>
                  </w14:solidFill>
                </w14:textFill>
              </w:rPr>
              <w:t>L</w:t>
            </w:r>
            <w:r>
              <w:rPr>
                <w:iCs/>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%的挠度，卸载后为</w:t>
            </w:r>
            <w:r>
              <w:rPr>
                <w:i/>
                <w:color w:val="000000" w:themeColor="text1"/>
                <w14:textFill>
                  <w14:solidFill>
                    <w14:schemeClr w14:val="tx1"/>
                  </w14:solidFill>
                </w14:textFill>
              </w:rPr>
              <w:t>L</w:t>
            </w:r>
            <w:r>
              <w:rPr>
                <w:iCs/>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w:t>
            </w:r>
            <w:r>
              <w:rPr>
                <w:i/>
                <w:color w:val="000000" w:themeColor="text1"/>
                <w14:textFill>
                  <w14:solidFill>
                    <w14:schemeClr w14:val="tx1"/>
                  </w14:solidFill>
                </w14:textFill>
              </w:rPr>
              <w:t>L</w:t>
            </w:r>
            <w:r>
              <w:rPr>
                <w:iCs/>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）的0.3%的挠度</w:t>
            </w:r>
          </w:p>
        </w:tc>
        <w:tc>
          <w:tcPr>
            <w:tcW w:w="1350" w:type="dxa"/>
            <w:tcBorders>
              <w:tl2br w:val="nil"/>
              <w:tr2bl w:val="nil"/>
            </w:tcBorders>
            <w:vAlign w:val="center"/>
          </w:tcPr>
          <w:p>
            <w:pPr>
              <w:pStyle w:val="180"/>
              <w:rPr>
                <w:color w:val="000000" w:themeColor="text1"/>
                <w14:textFill>
                  <w14:solidFill>
                    <w14:schemeClr w14:val="tx1"/>
                  </w14:solidFill>
                </w14:textFill>
              </w:rPr>
            </w:pPr>
            <w:r>
              <w:rPr>
                <w:rFonts w:hAnsi="宋体"/>
                <w:color w:val="000000" w:themeColor="text1"/>
                <w:szCs w:val="18"/>
                <w14:textFill>
                  <w14:solidFill>
                    <w14:schemeClr w14:val="tx1"/>
                  </w14:solidFill>
                </w14:textFill>
              </w:rPr>
              <w:t>WB/T 1079</w:t>
            </w:r>
            <w:r>
              <w:rPr>
                <w:rFonts w:hint="eastAsia" w:hAnsi="宋体"/>
                <w:color w:val="000000" w:themeColor="text1"/>
                <w:szCs w:val="18"/>
                <w14:textFill>
                  <w14:solidFill>
                    <w14:schemeClr w14:val="tx1"/>
                  </w14:solidFill>
                </w14:textFill>
              </w:rPr>
              <w:t>—2018的6.5.1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jc w:val="center"/>
        </w:trPr>
        <w:tc>
          <w:tcPr>
            <w:tcW w:w="566" w:type="dxa"/>
            <w:tcBorders>
              <w:tl2br w:val="nil"/>
              <w:tr2bl w:val="nil"/>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662" w:type="dxa"/>
            <w:vMerge w:val="continue"/>
            <w:tcBorders>
              <w:tl2br w:val="nil"/>
              <w:tr2bl w:val="nil"/>
            </w:tcBorders>
            <w:vAlign w:val="center"/>
          </w:tcPr>
          <w:p>
            <w:pPr>
              <w:pStyle w:val="180"/>
              <w:rPr>
                <w:color w:val="000000" w:themeColor="text1"/>
                <w14:textFill>
                  <w14:solidFill>
                    <w14:schemeClr w14:val="tx1"/>
                  </w14:solidFill>
                </w14:textFill>
              </w:rPr>
            </w:pPr>
          </w:p>
        </w:tc>
        <w:tc>
          <w:tcPr>
            <w:tcW w:w="2627" w:type="dxa"/>
            <w:tcBorders>
              <w:tl2br w:val="nil"/>
              <w:tr2bl w:val="nil"/>
            </w:tcBorders>
            <w:vAlign w:val="center"/>
          </w:tcPr>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抗弯刚度</w:t>
            </w:r>
          </w:p>
          <w:p>
            <w:pPr>
              <w:pStyle w:val="180"/>
              <w:rPr>
                <w:rFonts w:hAnsi="宋体"/>
                <w:color w:val="000000" w:themeColor="text1"/>
                <w:szCs w:val="18"/>
                <w14:textFill>
                  <w14:solidFill>
                    <w14:schemeClr w14:val="tx1"/>
                  </w14:solidFill>
                </w14:textFill>
              </w:rPr>
            </w:pPr>
            <w:r>
              <w:rPr>
                <w:rFonts w:hint="eastAsia" w:hAnsi="宋体"/>
                <w:color w:val="000000" w:themeColor="text1"/>
                <w:szCs w:val="18"/>
                <w14:textFill>
                  <w14:solidFill>
                    <w14:schemeClr w14:val="tx1"/>
                  </w14:solidFill>
                </w14:textFill>
              </w:rPr>
              <w:t>（叉车及托盘搬运车叉举）</w:t>
            </w:r>
          </w:p>
        </w:tc>
        <w:tc>
          <w:tcPr>
            <w:tcW w:w="928" w:type="dxa"/>
            <w:vMerge w:val="continue"/>
            <w:tcBorders>
              <w:left w:val="single" w:color="auto" w:sz="8" w:space="0"/>
              <w:right w:val="single" w:color="auto" w:sz="8" w:space="0"/>
              <w:tl2br w:val="nil"/>
              <w:tr2bl w:val="nil"/>
            </w:tcBorders>
            <w:vAlign w:val="center"/>
          </w:tcPr>
          <w:p>
            <w:pPr>
              <w:pStyle w:val="180"/>
              <w:rPr>
                <w:color w:val="000000" w:themeColor="text1"/>
                <w14:textFill>
                  <w14:solidFill>
                    <w14:schemeClr w14:val="tx1"/>
                  </w14:solidFill>
                </w14:textFill>
              </w:rPr>
            </w:pPr>
          </w:p>
        </w:tc>
        <w:tc>
          <w:tcPr>
            <w:tcW w:w="1259" w:type="dxa"/>
            <w:tcBorders>
              <w:tl2br w:val="nil"/>
              <w:tr2bl w:val="nil"/>
            </w:tcBorders>
          </w:tcPr>
          <w:p>
            <w:pPr>
              <w:pStyle w:val="180"/>
              <w:jc w:val="both"/>
              <w:rPr>
                <w:rFonts w:hAnsi="宋体"/>
                <w:color w:val="000000" w:themeColor="text1"/>
                <w:szCs w:val="18"/>
                <w14:textFill>
                  <w14:solidFill>
                    <w14:schemeClr w14:val="tx1"/>
                  </w14:solidFill>
                </w14:textFill>
              </w:rPr>
            </w:pPr>
            <w:r>
              <w:rPr>
                <w:rFonts w:hint="eastAsia"/>
                <w:color w:val="000000" w:themeColor="text1"/>
                <w14:textFill>
                  <w14:solidFill>
                    <w14:schemeClr w14:val="tx1"/>
                  </w14:solidFill>
                </w14:textFill>
              </w:rPr>
              <w:t>负载下为</w:t>
            </w:r>
            <w:r>
              <w:rPr>
                <w:color w:val="000000" w:themeColor="text1"/>
                <w14:textFill>
                  <w14:solidFill>
                    <w14:schemeClr w14:val="tx1"/>
                  </w14:solidFill>
                </w14:textFill>
              </w:rPr>
              <w:t>10mm</w:t>
            </w:r>
            <w:r>
              <w:rPr>
                <w:rFonts w:hint="eastAsia"/>
                <w:color w:val="000000" w:themeColor="text1"/>
                <w14:textFill>
                  <w14:solidFill>
                    <w14:schemeClr w14:val="tx1"/>
                  </w14:solidFill>
                </w14:textFill>
              </w:rPr>
              <w:t>；卸载后为</w:t>
            </w:r>
            <w:r>
              <w:rPr>
                <w:color w:val="000000" w:themeColor="text1"/>
                <w14:textFill>
                  <w14:solidFill>
                    <w14:schemeClr w14:val="tx1"/>
                  </w14:solidFill>
                </w14:textFill>
              </w:rPr>
              <w:t>2mm</w:t>
            </w:r>
            <w:r>
              <w:rPr>
                <w:rFonts w:hint="eastAsia"/>
                <w:color w:val="000000" w:themeColor="text1"/>
                <w14:textFill>
                  <w14:solidFill>
                    <w14:schemeClr w14:val="tx1"/>
                  </w14:solidFill>
                </w14:textFill>
              </w:rPr>
              <w:t>的挠度</w:t>
            </w:r>
          </w:p>
        </w:tc>
        <w:tc>
          <w:tcPr>
            <w:tcW w:w="1291" w:type="dxa"/>
            <w:tcBorders>
              <w:tl2br w:val="nil"/>
              <w:tr2bl w:val="nil"/>
            </w:tcBorders>
          </w:tcPr>
          <w:p>
            <w:pPr>
              <w:pStyle w:val="180"/>
              <w:jc w:val="both"/>
              <w:rPr>
                <w:rFonts w:hAnsi="宋体"/>
                <w:color w:val="000000" w:themeColor="text1"/>
                <w:szCs w:val="18"/>
                <w14:textFill>
                  <w14:solidFill>
                    <w14:schemeClr w14:val="tx1"/>
                  </w14:solidFill>
                </w14:textFill>
              </w:rPr>
            </w:pPr>
            <w:r>
              <w:rPr>
                <w:rFonts w:hint="eastAsia"/>
                <w:color w:val="000000" w:themeColor="text1"/>
                <w14:textFill>
                  <w14:solidFill>
                    <w14:schemeClr w14:val="tx1"/>
                  </w14:solidFill>
                </w14:textFill>
              </w:rPr>
              <w:t>负载下为</w:t>
            </w:r>
            <w:r>
              <w:rPr>
                <w:color w:val="000000" w:themeColor="text1"/>
                <w14:textFill>
                  <w14:solidFill>
                    <w14:schemeClr w14:val="tx1"/>
                  </w14:solidFill>
                </w14:textFill>
              </w:rPr>
              <w:t>15mm</w:t>
            </w:r>
            <w:r>
              <w:rPr>
                <w:rFonts w:hint="eastAsia"/>
                <w:color w:val="000000" w:themeColor="text1"/>
                <w14:textFill>
                  <w14:solidFill>
                    <w14:schemeClr w14:val="tx1"/>
                  </w14:solidFill>
                </w14:textFill>
              </w:rPr>
              <w:t>；卸载后为</w:t>
            </w:r>
            <w:r>
              <w:rPr>
                <w:color w:val="000000" w:themeColor="text1"/>
                <w14:textFill>
                  <w14:solidFill>
                    <w14:schemeClr w14:val="tx1"/>
                  </w14:solidFill>
                </w14:textFill>
              </w:rPr>
              <w:t>4mm</w:t>
            </w:r>
            <w:r>
              <w:rPr>
                <w:rFonts w:hint="eastAsia"/>
                <w:color w:val="000000" w:themeColor="text1"/>
                <w14:textFill>
                  <w14:solidFill>
                    <w14:schemeClr w14:val="tx1"/>
                  </w14:solidFill>
                </w14:textFill>
              </w:rPr>
              <w:t>的挠度</w:t>
            </w:r>
          </w:p>
        </w:tc>
        <w:tc>
          <w:tcPr>
            <w:tcW w:w="1186" w:type="dxa"/>
            <w:tcBorders>
              <w:tl2br w:val="nil"/>
              <w:tr2bl w:val="nil"/>
            </w:tcBorders>
          </w:tcPr>
          <w:p>
            <w:pPr>
              <w:pStyle w:val="180"/>
              <w:jc w:val="both"/>
              <w:rPr>
                <w:rFonts w:hAnsi="宋体"/>
                <w:color w:val="000000" w:themeColor="text1"/>
                <w:szCs w:val="18"/>
                <w14:textFill>
                  <w14:solidFill>
                    <w14:schemeClr w14:val="tx1"/>
                  </w14:solidFill>
                </w14:textFill>
              </w:rPr>
            </w:pPr>
            <w:r>
              <w:rPr>
                <w:rFonts w:hint="eastAsia"/>
                <w:color w:val="000000" w:themeColor="text1"/>
                <w14:textFill>
                  <w14:solidFill>
                    <w14:schemeClr w14:val="tx1"/>
                  </w14:solidFill>
                </w14:textFill>
              </w:rPr>
              <w:t>负载下为</w:t>
            </w:r>
            <w:r>
              <w:rPr>
                <w:color w:val="000000" w:themeColor="text1"/>
                <w14:textFill>
                  <w14:solidFill>
                    <w14:schemeClr w14:val="tx1"/>
                  </w14:solidFill>
                </w14:textFill>
              </w:rPr>
              <w:t>20mm</w:t>
            </w:r>
            <w:r>
              <w:rPr>
                <w:rFonts w:hint="eastAsia"/>
                <w:color w:val="000000" w:themeColor="text1"/>
                <w14:textFill>
                  <w14:solidFill>
                    <w14:schemeClr w14:val="tx1"/>
                  </w14:solidFill>
                </w14:textFill>
              </w:rPr>
              <w:t>；卸载后为</w:t>
            </w:r>
            <w:r>
              <w:rPr>
                <w:color w:val="000000" w:themeColor="text1"/>
                <w14:textFill>
                  <w14:solidFill>
                    <w14:schemeClr w14:val="tx1"/>
                  </w14:solidFill>
                </w14:textFill>
              </w:rPr>
              <w:t>7mm</w:t>
            </w:r>
            <w:r>
              <w:rPr>
                <w:rFonts w:hint="eastAsia"/>
                <w:color w:val="000000" w:themeColor="text1"/>
                <w14:textFill>
                  <w14:solidFill>
                    <w14:schemeClr w14:val="tx1"/>
                  </w14:solidFill>
                </w14:textFill>
              </w:rPr>
              <w:t>的挠度</w:t>
            </w:r>
          </w:p>
        </w:tc>
        <w:tc>
          <w:tcPr>
            <w:tcW w:w="1350" w:type="dxa"/>
            <w:tcBorders>
              <w:tl2br w:val="nil"/>
              <w:tr2bl w:val="nil"/>
            </w:tcBorders>
            <w:vAlign w:val="center"/>
          </w:tcPr>
          <w:p>
            <w:pPr>
              <w:pStyle w:val="180"/>
              <w:rPr>
                <w:color w:val="000000" w:themeColor="text1"/>
                <w14:textFill>
                  <w14:solidFill>
                    <w14:schemeClr w14:val="tx1"/>
                  </w14:solidFill>
                </w14:textFill>
              </w:rPr>
            </w:pPr>
            <w:r>
              <w:rPr>
                <w:rFonts w:hAnsi="宋体"/>
                <w:color w:val="000000" w:themeColor="text1"/>
                <w:szCs w:val="18"/>
                <w14:textFill>
                  <w14:solidFill>
                    <w14:schemeClr w14:val="tx1"/>
                  </w14:solidFill>
                </w14:textFill>
              </w:rPr>
              <w:t>WB/T 1079</w:t>
            </w:r>
            <w:r>
              <w:rPr>
                <w:rFonts w:hint="eastAsia" w:hAnsi="宋体"/>
                <w:color w:val="000000" w:themeColor="text1"/>
                <w:szCs w:val="18"/>
                <w14:textFill>
                  <w14:solidFill>
                    <w14:schemeClr w14:val="tx1"/>
                  </w14:solidFill>
                </w14:textFill>
              </w:rPr>
              <w:t>—2018的6.5.2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jc w:val="center"/>
        </w:trPr>
        <w:tc>
          <w:tcPr>
            <w:tcW w:w="566" w:type="dxa"/>
            <w:tcBorders>
              <w:tl2br w:val="nil"/>
              <w:tr2bl w:val="nil"/>
            </w:tcBorders>
            <w:vAlign w:val="center"/>
          </w:tcPr>
          <w:p>
            <w:pPr>
              <w:pStyle w:val="180"/>
              <w:ind w:firstLine="0" w:firstLineChars="0"/>
              <w:rPr>
                <w:rFonts w:hint="default" w:ascii="宋体" w:hAnsi="Times New Roman" w:eastAsia="宋体" w:cs="Times New Roman"/>
                <w:color w:val="000000" w:themeColor="text1"/>
                <w:sz w:val="1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662" w:type="dxa"/>
            <w:vMerge w:val="continue"/>
            <w:tcBorders>
              <w:tl2br w:val="nil"/>
              <w:tr2bl w:val="nil"/>
            </w:tcBorders>
            <w:vAlign w:val="center"/>
          </w:tcPr>
          <w:p>
            <w:pPr>
              <w:pStyle w:val="180"/>
              <w:ind w:firstLine="0" w:firstLineChars="0"/>
              <w:rPr>
                <w:rFonts w:ascii="宋体" w:hAnsi="Times New Roman" w:eastAsia="宋体" w:cs="Times New Roman"/>
                <w:color w:val="000000" w:themeColor="text1"/>
                <w:sz w:val="18"/>
                <w:lang w:val="en-US" w:eastAsia="zh-CN" w:bidi="ar-SA"/>
                <w14:textFill>
                  <w14:solidFill>
                    <w14:schemeClr w14:val="tx1"/>
                  </w14:solidFill>
                </w14:textFill>
              </w:rPr>
            </w:pPr>
          </w:p>
        </w:tc>
        <w:tc>
          <w:tcPr>
            <w:tcW w:w="2627"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抗冲击强度</w:t>
            </w:r>
          </w:p>
        </w:tc>
        <w:tc>
          <w:tcPr>
            <w:tcW w:w="928" w:type="dxa"/>
            <w:vMerge w:val="continue"/>
            <w:tcBorders>
              <w:left w:val="single" w:color="auto" w:sz="8" w:space="0"/>
              <w:right w:val="single" w:color="auto" w:sz="8" w:space="0"/>
              <w:tl2br w:val="nil"/>
              <w:tr2bl w:val="nil"/>
            </w:tcBorders>
            <w:vAlign w:val="center"/>
          </w:tcPr>
          <w:p>
            <w:pPr>
              <w:pStyle w:val="180"/>
              <w:ind w:firstLine="0" w:firstLineChars="0"/>
              <w:rPr>
                <w:rFonts w:ascii="宋体" w:hAnsi="Times New Roman" w:eastAsia="宋体" w:cs="Times New Roman"/>
                <w:color w:val="000000" w:themeColor="text1"/>
                <w:sz w:val="18"/>
                <w:lang w:val="en-US" w:eastAsia="zh-CN" w:bidi="ar-SA"/>
                <w14:textFill>
                  <w14:solidFill>
                    <w14:schemeClr w14:val="tx1"/>
                  </w14:solidFill>
                </w14:textFill>
              </w:rPr>
            </w:pPr>
          </w:p>
        </w:tc>
        <w:tc>
          <w:tcPr>
            <w:tcW w:w="1259" w:type="dxa"/>
            <w:tcBorders>
              <w:tl2br w:val="nil"/>
              <w:tr2bl w:val="nil"/>
            </w:tcBorders>
            <w:vAlign w:val="center"/>
          </w:tcPr>
          <w:p>
            <w:pPr>
              <w:pStyle w:val="180"/>
              <w:ind w:firstLine="0" w:firstLineChars="0"/>
              <w:jc w:val="center"/>
              <w:rPr>
                <w:rFonts w:hint="eastAsia" w:ascii="宋体" w:hAnsi="宋体" w:eastAsia="宋体" w:cs="Times New Roman"/>
                <w:color w:val="000000" w:themeColor="text1"/>
                <w:spacing w:val="-6"/>
                <w:sz w:val="18"/>
                <w:szCs w:val="18"/>
                <w:lang w:val="en-US" w:eastAsia="zh-CN" w:bidi="ar-SA"/>
                <w14:textFill>
                  <w14:solidFill>
                    <w14:schemeClr w14:val="tx1"/>
                  </w14:solidFill>
                </w14:textFill>
              </w:rPr>
            </w:pPr>
            <w:r>
              <w:rPr>
                <w:rFonts w:hint="eastAsia" w:hAnsi="宋体"/>
                <w:color w:val="000000" w:themeColor="text1"/>
                <w:spacing w:val="-8"/>
                <w:szCs w:val="18"/>
                <w14:textFill>
                  <w14:solidFill>
                    <w14:schemeClr w14:val="tx1"/>
                  </w14:solidFill>
                </w14:textFill>
              </w:rPr>
              <w:t>对角线变化率≤</w:t>
            </w:r>
            <w:r>
              <w:rPr>
                <w:rFonts w:hAnsi="宋体"/>
                <w:color w:val="000000" w:themeColor="text1"/>
                <w:spacing w:val="-8"/>
                <w:szCs w:val="18"/>
                <w14:textFill>
                  <w14:solidFill>
                    <w14:schemeClr w14:val="tx1"/>
                  </w14:solidFill>
                </w14:textFill>
              </w:rPr>
              <w:t>0.3%</w:t>
            </w:r>
          </w:p>
        </w:tc>
        <w:tc>
          <w:tcPr>
            <w:tcW w:w="1291" w:type="dxa"/>
            <w:tcBorders>
              <w:tl2br w:val="nil"/>
              <w:tr2bl w:val="nil"/>
            </w:tcBorders>
            <w:vAlign w:val="center"/>
          </w:tcPr>
          <w:p>
            <w:pPr>
              <w:pStyle w:val="180"/>
              <w:ind w:firstLine="0" w:firstLineChars="0"/>
              <w:jc w:val="center"/>
              <w:rPr>
                <w:rFonts w:hint="eastAsia" w:ascii="宋体" w:hAnsi="宋体" w:eastAsia="宋体" w:cs="Times New Roman"/>
                <w:color w:val="000000" w:themeColor="text1"/>
                <w:spacing w:val="-6"/>
                <w:sz w:val="18"/>
                <w:szCs w:val="18"/>
                <w:lang w:val="en-US" w:eastAsia="zh-CN" w:bidi="ar-SA"/>
                <w14:textFill>
                  <w14:solidFill>
                    <w14:schemeClr w14:val="tx1"/>
                  </w14:solidFill>
                </w14:textFill>
              </w:rPr>
            </w:pPr>
            <w:r>
              <w:rPr>
                <w:rFonts w:hint="eastAsia" w:hAnsi="宋体"/>
                <w:color w:val="000000" w:themeColor="text1"/>
                <w:spacing w:val="-6"/>
                <w:szCs w:val="18"/>
                <w14:textFill>
                  <w14:solidFill>
                    <w14:schemeClr w14:val="tx1"/>
                  </w14:solidFill>
                </w14:textFill>
              </w:rPr>
              <w:t>对角线变化率≤</w:t>
            </w:r>
            <w:r>
              <w:rPr>
                <w:rFonts w:hAnsi="宋体"/>
                <w:color w:val="000000" w:themeColor="text1"/>
                <w:spacing w:val="-6"/>
                <w:szCs w:val="18"/>
                <w14:textFill>
                  <w14:solidFill>
                    <w14:schemeClr w14:val="tx1"/>
                  </w14:solidFill>
                </w14:textFill>
              </w:rPr>
              <w:t>0.6%</w:t>
            </w:r>
          </w:p>
        </w:tc>
        <w:tc>
          <w:tcPr>
            <w:tcW w:w="1186" w:type="dxa"/>
            <w:tcBorders>
              <w:tl2br w:val="nil"/>
              <w:tr2bl w:val="nil"/>
            </w:tcBorders>
            <w:vAlign w:val="center"/>
          </w:tcPr>
          <w:p>
            <w:pPr>
              <w:pStyle w:val="180"/>
              <w:ind w:firstLine="0" w:firstLineChars="0"/>
              <w:jc w:val="center"/>
              <w:rPr>
                <w:rFonts w:hint="eastAsia" w:ascii="宋体" w:hAnsi="宋体" w:eastAsia="宋体" w:cs="Times New Roman"/>
                <w:color w:val="000000" w:themeColor="text1"/>
                <w:spacing w:val="-2"/>
                <w:sz w:val="18"/>
                <w:szCs w:val="18"/>
                <w:lang w:val="en-US" w:eastAsia="zh-CN" w:bidi="ar-SA"/>
                <w14:textFill>
                  <w14:solidFill>
                    <w14:schemeClr w14:val="tx1"/>
                  </w14:solidFill>
                </w14:textFill>
              </w:rPr>
            </w:pPr>
            <w:r>
              <w:rPr>
                <w:rFonts w:hint="eastAsia" w:hAnsi="宋体"/>
                <w:color w:val="000000" w:themeColor="text1"/>
                <w:spacing w:val="-2"/>
                <w:szCs w:val="18"/>
                <w14:textFill>
                  <w14:solidFill>
                    <w14:schemeClr w14:val="tx1"/>
                  </w14:solidFill>
                </w14:textFill>
              </w:rPr>
              <w:t>对角线变化率≤1</w:t>
            </w:r>
            <w:r>
              <w:rPr>
                <w:rFonts w:hAnsi="宋体"/>
                <w:color w:val="000000" w:themeColor="text1"/>
                <w:spacing w:val="-2"/>
                <w:szCs w:val="18"/>
                <w14:textFill>
                  <w14:solidFill>
                    <w14:schemeClr w14:val="tx1"/>
                  </w14:solidFill>
                </w14:textFill>
              </w:rPr>
              <w:t>%</w:t>
            </w:r>
          </w:p>
        </w:tc>
        <w:tc>
          <w:tcPr>
            <w:tcW w:w="1350" w:type="dxa"/>
            <w:tcBorders>
              <w:tl2br w:val="nil"/>
              <w:tr2bl w:val="nil"/>
            </w:tcBorders>
            <w:vAlign w:val="center"/>
          </w:tcPr>
          <w:p>
            <w:pPr>
              <w:pStyle w:val="180"/>
              <w:ind w:firstLine="0" w:firstLineChars="0"/>
              <w:jc w:val="center"/>
              <w:rPr>
                <w:rFonts w:ascii="宋体" w:hAnsi="Times New Roman" w:eastAsia="宋体" w:cs="Times New Roman"/>
                <w:color w:val="000000" w:themeColor="text1"/>
                <w:sz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WB/T 1079</w:t>
            </w:r>
            <w:r>
              <w:rPr>
                <w:rFonts w:hint="eastAsia" w:hAnsi="宋体"/>
                <w:color w:val="000000" w:themeColor="text1"/>
                <w:szCs w:val="18"/>
                <w14:textFill>
                  <w14:solidFill>
                    <w14:schemeClr w14:val="tx1"/>
                  </w14:solidFill>
                </w14:textFill>
              </w:rPr>
              <w:t>—2018的6.5.5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jc w:val="center"/>
        </w:trPr>
        <w:tc>
          <w:tcPr>
            <w:tcW w:w="566" w:type="dxa"/>
            <w:tcBorders>
              <w:tl2br w:val="nil"/>
              <w:tr2bl w:val="nil"/>
            </w:tcBorders>
            <w:vAlign w:val="center"/>
          </w:tcPr>
          <w:p>
            <w:pPr>
              <w:pStyle w:val="180"/>
              <w:ind w:firstLine="0" w:firstLineChars="0"/>
              <w:rPr>
                <w:rFonts w:hint="eastAsia" w:ascii="宋体" w:hAnsi="Times New Roman" w:eastAsia="宋体" w:cs="Times New Roman"/>
                <w:color w:val="000000" w:themeColor="text1"/>
                <w:sz w:val="18"/>
                <w:lang w:val="en-US" w:eastAsia="zh-CN" w:bidi="ar-SA"/>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1</w:t>
            </w:r>
          </w:p>
        </w:tc>
        <w:tc>
          <w:tcPr>
            <w:tcW w:w="662" w:type="dxa"/>
            <w:vMerge w:val="restart"/>
            <w:tcBorders>
              <w:tl2br w:val="nil"/>
              <w:tr2bl w:val="nil"/>
            </w:tcBorders>
            <w:vAlign w:val="center"/>
          </w:tcPr>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创</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新</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性</w:t>
            </w:r>
          </w:p>
          <w:p>
            <w:pPr>
              <w:pStyle w:val="180"/>
              <w:rPr>
                <w:rFonts w:hAnsi="宋体"/>
                <w:color w:val="000000" w:themeColor="text1"/>
                <w:szCs w:val="18"/>
                <w14:textFill>
                  <w14:solidFill>
                    <w14:schemeClr w14:val="tx1"/>
                  </w14:solidFill>
                </w14:textFill>
              </w:rPr>
            </w:pPr>
            <w:r>
              <w:rPr>
                <w:rFonts w:hAnsi="宋体"/>
                <w:color w:val="000000" w:themeColor="text1"/>
                <w:szCs w:val="18"/>
                <w14:textFill>
                  <w14:solidFill>
                    <w14:schemeClr w14:val="tx1"/>
                  </w14:solidFill>
                </w14:textFill>
              </w:rPr>
              <w:t>指</w:t>
            </w:r>
          </w:p>
          <w:p>
            <w:pPr>
              <w:pStyle w:val="180"/>
              <w:ind w:firstLine="0" w:firstLineChars="0"/>
              <w:rPr>
                <w:rFonts w:ascii="宋体" w:hAnsi="Times New Roman" w:eastAsia="宋体" w:cs="Times New Roman"/>
                <w:color w:val="000000" w:themeColor="text1"/>
                <w:sz w:val="18"/>
                <w:lang w:val="en-US" w:eastAsia="zh-CN" w:bidi="ar-SA"/>
                <w14:textFill>
                  <w14:solidFill>
                    <w14:schemeClr w14:val="tx1"/>
                  </w14:solidFill>
                </w14:textFill>
              </w:rPr>
            </w:pPr>
            <w:r>
              <w:rPr>
                <w:rFonts w:hAnsi="宋体"/>
                <w:color w:val="000000" w:themeColor="text1"/>
                <w:szCs w:val="18"/>
                <w14:textFill>
                  <w14:solidFill>
                    <w14:schemeClr w14:val="tx1"/>
                  </w14:solidFill>
                </w14:textFill>
              </w:rPr>
              <w:t>标</w:t>
            </w:r>
          </w:p>
        </w:tc>
        <w:tc>
          <w:tcPr>
            <w:tcW w:w="2627"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使用标签种类</w:t>
            </w:r>
            <w:r>
              <w:rPr>
                <w:rFonts w:hAnsi="宋体"/>
                <w:color w:val="000000" w:themeColor="text1"/>
                <w:szCs w:val="18"/>
                <w:vertAlign w:val="superscript"/>
                <w14:textFill>
                  <w14:solidFill>
                    <w14:schemeClr w14:val="tx1"/>
                  </w14:solidFill>
                </w14:textFill>
              </w:rPr>
              <w:t>a</w:t>
            </w:r>
          </w:p>
        </w:tc>
        <w:tc>
          <w:tcPr>
            <w:tcW w:w="928" w:type="dxa"/>
            <w:vMerge w:val="restart"/>
            <w:tcBorders>
              <w:left w:val="single" w:color="auto" w:sz="8" w:space="0"/>
              <w:right w:val="single" w:color="auto" w:sz="8" w:space="0"/>
              <w:tl2br w:val="nil"/>
              <w:tr2bl w:val="nil"/>
            </w:tcBorders>
            <w:vAlign w:val="center"/>
          </w:tcPr>
          <w:p>
            <w:pPr>
              <w:pStyle w:val="180"/>
              <w:ind w:firstLine="0" w:firstLineChars="0"/>
              <w:rPr>
                <w:rFonts w:ascii="宋体" w:hAnsi="Times New Roman" w:eastAsia="宋体" w:cs="Times New Roman"/>
                <w:color w:val="000000" w:themeColor="text1"/>
                <w:sz w:val="18"/>
                <w:lang w:val="en-US" w:eastAsia="zh-CN" w:bidi="ar-SA"/>
                <w14:textFill>
                  <w14:solidFill>
                    <w14:schemeClr w14:val="tx1"/>
                  </w14:solidFill>
                </w14:textFill>
              </w:rPr>
            </w:pPr>
            <w:r>
              <w:rPr>
                <w:rFonts w:hint="eastAsia"/>
                <w:color w:val="000000" w:themeColor="text1"/>
                <w14:textFill>
                  <w14:solidFill>
                    <w14:schemeClr w14:val="tx1"/>
                  </w14:solidFill>
                </w14:textFill>
              </w:rPr>
              <w:t>市场需求</w:t>
            </w:r>
          </w:p>
        </w:tc>
        <w:tc>
          <w:tcPr>
            <w:tcW w:w="1259"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两种及以上并含有电子标签</w:t>
            </w:r>
          </w:p>
        </w:tc>
        <w:tc>
          <w:tcPr>
            <w:tcW w:w="1291"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pacing w:val="-6"/>
                <w:szCs w:val="18"/>
                <w14:textFill>
                  <w14:solidFill>
                    <w14:schemeClr w14:val="tx1"/>
                  </w14:solidFill>
                </w14:textFill>
              </w:rPr>
              <w:t>两种及以上</w:t>
            </w:r>
          </w:p>
        </w:tc>
        <w:tc>
          <w:tcPr>
            <w:tcW w:w="1186"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w:t>
            </w:r>
          </w:p>
        </w:tc>
        <w:tc>
          <w:tcPr>
            <w:tcW w:w="1350" w:type="dxa"/>
            <w:tcBorders>
              <w:tl2br w:val="nil"/>
              <w:tr2bl w:val="nil"/>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企业提供</w:t>
            </w:r>
          </w:p>
          <w:p>
            <w:pPr>
              <w:pStyle w:val="18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int="eastAsia"/>
                <w:color w:val="000000" w:themeColor="text1"/>
                <w14:textFill>
                  <w14:solidFill>
                    <w14:schemeClr w14:val="tx1"/>
                  </w14:solidFill>
                </w14:textFill>
              </w:rPr>
              <w:t>证明材料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449" w:hRule="atLeast"/>
          <w:jc w:val="center"/>
        </w:trPr>
        <w:tc>
          <w:tcPr>
            <w:tcW w:w="566" w:type="dxa"/>
            <w:tcBorders>
              <w:tl2br w:val="nil"/>
              <w:tr2bl w:val="nil"/>
            </w:tcBorders>
            <w:vAlign w:val="center"/>
          </w:tcPr>
          <w:p>
            <w:pPr>
              <w:pStyle w:val="180"/>
              <w:ind w:firstLine="0" w:firstLineChars="0"/>
              <w:rPr>
                <w:rFonts w:hint="eastAsia" w:ascii="宋体" w:hAnsi="Times New Roman" w:eastAsia="宋体" w:cs="Times New Roman"/>
                <w:color w:val="000000" w:themeColor="text1"/>
                <w:sz w:val="18"/>
                <w:lang w:val="en-US" w:eastAsia="zh-CN" w:bidi="ar-SA"/>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2</w:t>
            </w:r>
          </w:p>
        </w:tc>
        <w:tc>
          <w:tcPr>
            <w:tcW w:w="662" w:type="dxa"/>
            <w:vMerge w:val="continue"/>
            <w:tcBorders>
              <w:tl2br w:val="nil"/>
              <w:tr2bl w:val="nil"/>
            </w:tcBorders>
            <w:vAlign w:val="center"/>
          </w:tcPr>
          <w:p>
            <w:pPr>
              <w:pStyle w:val="180"/>
              <w:ind w:firstLine="0" w:firstLineChars="0"/>
              <w:rPr>
                <w:rFonts w:ascii="宋体" w:hAnsi="Times New Roman" w:eastAsia="宋体" w:cs="Times New Roman"/>
                <w:color w:val="000000" w:themeColor="text1"/>
                <w:sz w:val="18"/>
                <w:lang w:val="en-US" w:eastAsia="zh-CN" w:bidi="ar-SA"/>
                <w14:textFill>
                  <w14:solidFill>
                    <w14:schemeClr w14:val="tx1"/>
                  </w14:solidFill>
                </w14:textFill>
              </w:rPr>
            </w:pPr>
          </w:p>
        </w:tc>
        <w:tc>
          <w:tcPr>
            <w:tcW w:w="2627"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承载系数</w:t>
            </w:r>
          </w:p>
        </w:tc>
        <w:tc>
          <w:tcPr>
            <w:tcW w:w="928" w:type="dxa"/>
            <w:vMerge w:val="continue"/>
            <w:tcBorders>
              <w:left w:val="single" w:color="auto" w:sz="8" w:space="0"/>
              <w:right w:val="single" w:color="auto" w:sz="8" w:space="0"/>
              <w:tl2br w:val="nil"/>
              <w:tr2bl w:val="nil"/>
            </w:tcBorders>
            <w:vAlign w:val="center"/>
          </w:tcPr>
          <w:p>
            <w:pPr>
              <w:pStyle w:val="180"/>
              <w:ind w:firstLine="0" w:firstLineChars="0"/>
              <w:rPr>
                <w:rFonts w:ascii="宋体" w:hAnsi="Times New Roman" w:eastAsia="宋体" w:cs="Times New Roman"/>
                <w:color w:val="000000" w:themeColor="text1"/>
                <w:sz w:val="18"/>
                <w:lang w:val="en-US" w:eastAsia="zh-CN" w:bidi="ar-SA"/>
                <w14:textFill>
                  <w14:solidFill>
                    <w14:schemeClr w14:val="tx1"/>
                  </w14:solidFill>
                </w14:textFill>
              </w:rPr>
            </w:pPr>
          </w:p>
        </w:tc>
        <w:tc>
          <w:tcPr>
            <w:tcW w:w="1259"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1:60</w:t>
            </w:r>
          </w:p>
        </w:tc>
        <w:tc>
          <w:tcPr>
            <w:tcW w:w="1291"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1:50</w:t>
            </w:r>
          </w:p>
        </w:tc>
        <w:tc>
          <w:tcPr>
            <w:tcW w:w="1186" w:type="dxa"/>
            <w:tcBorders>
              <w:tl2br w:val="nil"/>
              <w:tr2bl w:val="nil"/>
            </w:tcBorders>
            <w:vAlign w:val="center"/>
          </w:tcPr>
          <w:p>
            <w:pPr>
              <w:pStyle w:val="180"/>
              <w:ind w:firstLine="0" w:firstLineChars="0"/>
              <w:rPr>
                <w:rFonts w:hint="eastAsia"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w:t>
            </w:r>
          </w:p>
        </w:tc>
        <w:tc>
          <w:tcPr>
            <w:tcW w:w="1350" w:type="dxa"/>
            <w:tcBorders>
              <w:tl2br w:val="nil"/>
              <w:tr2bl w:val="nil"/>
            </w:tcBorders>
            <w:vAlign w:val="center"/>
          </w:tcPr>
          <w:p>
            <w:pPr>
              <w:pStyle w:val="180"/>
              <w:ind w:firstLine="0" w:firstLineChars="0"/>
              <w:rPr>
                <w:rFonts w:ascii="宋体" w:hAnsi="宋体" w:eastAsia="宋体" w:cs="Times New Roman"/>
                <w:color w:val="000000" w:themeColor="text1"/>
                <w:sz w:val="18"/>
                <w:szCs w:val="18"/>
                <w:lang w:val="en-US" w:eastAsia="zh-CN" w:bidi="ar-SA"/>
                <w14:textFill>
                  <w14:solidFill>
                    <w14:schemeClr w14:val="tx1"/>
                  </w14:solidFill>
                </w14:textFill>
              </w:rPr>
            </w:pPr>
            <w:r>
              <w:rPr>
                <w:rFonts w:hint="eastAsia" w:hAnsi="宋体"/>
                <w:color w:val="000000" w:themeColor="text1"/>
                <w:szCs w:val="18"/>
                <w14:textFill>
                  <w14:solidFill>
                    <w14:schemeClr w14:val="tx1"/>
                  </w14:solidFill>
                </w14:textFill>
              </w:rPr>
              <w:t>附录</w:t>
            </w:r>
            <w:r>
              <w:rPr>
                <w:rFonts w:hint="eastAsia" w:hAnsi="宋体"/>
                <w:color w:val="000000" w:themeColor="text1"/>
                <w:szCs w:val="18"/>
                <w:lang w:val="en-US" w:eastAsia="zh-CN"/>
                <w14:textFill>
                  <w14:solidFill>
                    <w14:schemeClr w14:val="tx1"/>
                  </w14:solidFill>
                </w14:textFill>
              </w:rPr>
              <w:t>D</w:t>
            </w:r>
            <w:r>
              <w:rPr>
                <w:rFonts w:hint="eastAsia" w:hAnsi="宋体"/>
                <w:color w:val="000000" w:themeColor="text1"/>
                <w:szCs w:val="18"/>
                <w14:textFill>
                  <w14:solidFill>
                    <w14:schemeClr w14:val="tx1"/>
                  </w14:solidFill>
                </w14:textFill>
              </w:rPr>
              <w:t>的</w:t>
            </w:r>
            <w:r>
              <w:rPr>
                <w:rFonts w:hint="eastAsia" w:hAnsi="宋体"/>
                <w:color w:val="000000" w:themeColor="text1"/>
                <w:szCs w:val="18"/>
                <w:lang w:val="en-US" w:eastAsia="zh-CN"/>
                <w14:textFill>
                  <w14:solidFill>
                    <w14:schemeClr w14:val="tx1"/>
                  </w14:solidFill>
                </w14:textFill>
              </w:rPr>
              <w:t>D</w:t>
            </w:r>
            <w:r>
              <w:rPr>
                <w:rFonts w:hint="eastAsia" w:hAnsi="宋体"/>
                <w:color w:val="000000" w:themeColor="text1"/>
                <w:szCs w:val="18"/>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80" w:type="dxa"/>
            <w:bottom w:w="0" w:type="dxa"/>
            <w:right w:w="80" w:type="dxa"/>
          </w:tblCellMar>
        </w:tblPrEx>
        <w:trPr>
          <w:trHeight w:val="882" w:hRule="atLeast"/>
          <w:jc w:val="center"/>
        </w:trPr>
        <w:tc>
          <w:tcPr>
            <w:tcW w:w="9869" w:type="dxa"/>
            <w:gridSpan w:val="8"/>
            <w:tcBorders>
              <w:tl2br w:val="nil"/>
              <w:tr2bl w:val="nil"/>
            </w:tcBorders>
            <w:vAlign w:val="center"/>
          </w:tcPr>
          <w:p>
            <w:pPr>
              <w:pStyle w:val="180"/>
              <w:jc w:val="left"/>
              <w:rPr>
                <w:rFonts w:hAnsi="宋体"/>
                <w:color w:val="000000" w:themeColor="text1"/>
                <w:szCs w:val="18"/>
                <w14:textFill>
                  <w14:solidFill>
                    <w14:schemeClr w14:val="tx1"/>
                  </w14:solidFill>
                </w14:textFill>
              </w:rPr>
            </w:pPr>
            <w:r>
              <w:rPr>
                <w:rFonts w:hAnsi="宋体"/>
                <w:color w:val="000000" w:themeColor="text1"/>
                <w:szCs w:val="18"/>
                <w:vertAlign w:val="superscript"/>
                <w14:textFill>
                  <w14:solidFill>
                    <w14:schemeClr w14:val="tx1"/>
                  </w14:solidFill>
                </w14:textFill>
              </w:rPr>
              <w:t>a</w:t>
            </w:r>
            <w:r>
              <w:rPr>
                <w:rFonts w:hint="eastAsia" w:hAnsi="宋体"/>
                <w:color w:val="000000" w:themeColor="text1"/>
                <w:szCs w:val="18"/>
                <w:vertAlign w:val="superscript"/>
                <w:lang w:val="en-US" w:eastAsia="zh-CN"/>
                <w14:textFill>
                  <w14:solidFill>
                    <w14:schemeClr w14:val="tx1"/>
                  </w14:solidFill>
                </w14:textFill>
              </w:rPr>
              <w:t xml:space="preserve"> </w:t>
            </w:r>
            <w:r>
              <w:rPr>
                <w:rFonts w:hint="eastAsia"/>
                <w:color w:val="000000" w:themeColor="text1"/>
                <w14:textFill>
                  <w14:solidFill>
                    <w14:schemeClr w14:val="tx1"/>
                  </w14:solidFill>
                </w14:textFill>
              </w:rPr>
              <w:t>使用标签种类：指带有附加信息、供机器自动识别的载体，包括：</w:t>
            </w:r>
            <w:r>
              <w:rPr>
                <w:color w:val="000000" w:themeColor="text1"/>
                <w14:textFill>
                  <w14:solidFill>
                    <w14:schemeClr w14:val="tx1"/>
                  </w14:solidFill>
                </w14:textFill>
              </w:rPr>
              <w:t>一维码标签，二维码标签，射频标签（电子标签，RFID），近场通信标签（NFC）</w:t>
            </w:r>
            <w:r>
              <w:rPr>
                <w:rFonts w:hint="eastAsia"/>
                <w:color w:val="000000" w:themeColor="text1"/>
                <w14:textFill>
                  <w14:solidFill>
                    <w14:schemeClr w14:val="tx1"/>
                  </w14:solidFill>
                </w14:textFill>
              </w:rPr>
              <w:t>,基于全球统一标识(GS1)标准的标签</w:t>
            </w:r>
            <w:r>
              <w:rPr>
                <w:color w:val="000000" w:themeColor="text1"/>
                <w14:textFill>
                  <w14:solidFill>
                    <w14:schemeClr w14:val="tx1"/>
                  </w14:solidFill>
                </w14:textFill>
              </w:rPr>
              <w:t>等种类。</w:t>
            </w:r>
          </w:p>
        </w:tc>
      </w:tr>
    </w:tbl>
    <w:p>
      <w:pPr>
        <w:pStyle w:val="106"/>
        <w:numPr>
          <w:ilvl w:val="1"/>
          <w:numId w:val="0"/>
        </w:numPr>
        <w:spacing w:before="240" w:after="240"/>
        <w:ind w:leftChars="0"/>
        <w:rPr>
          <w:color w:val="000000" w:themeColor="text1"/>
          <w14:textFill>
            <w14:solidFill>
              <w14:schemeClr w14:val="tx1"/>
            </w14:solidFill>
          </w14:textFill>
        </w:rPr>
      </w:pPr>
      <w:bookmarkStart w:id="43" w:name="_Toc112948777"/>
      <w:bookmarkStart w:id="44" w:name="_Toc110534110"/>
      <w:bookmarkStart w:id="45" w:name="_Toc112443448"/>
      <w:bookmarkStart w:id="46" w:name="_Toc110964964"/>
      <w:bookmarkStart w:id="47" w:name="_Toc113286527"/>
      <w:bookmarkStart w:id="48" w:name="_Toc108532397"/>
      <w:bookmarkStart w:id="49" w:name="_Toc113284661"/>
      <w:bookmarkStart w:id="50" w:name="_Toc112442662"/>
      <w:r>
        <w:rPr>
          <w:rFonts w:hint="eastAsia"/>
          <w:color w:val="000000" w:themeColor="text1"/>
          <w:lang w:val="en-US" w:eastAsia="zh-CN"/>
          <w14:textFill>
            <w14:solidFill>
              <w14:schemeClr w14:val="tx1"/>
            </w14:solidFill>
          </w14:textFill>
        </w:rPr>
        <w:t xml:space="preserve">5 </w:t>
      </w:r>
      <w:r>
        <w:rPr>
          <w:rFonts w:hint="eastAsia"/>
          <w:color w:val="000000" w:themeColor="text1"/>
          <w14:textFill>
            <w14:solidFill>
              <w14:schemeClr w14:val="tx1"/>
            </w14:solidFill>
          </w14:textFill>
        </w:rPr>
        <w:t>评价方法及等级划分</w:t>
      </w:r>
      <w:bookmarkEnd w:id="43"/>
      <w:bookmarkEnd w:id="44"/>
      <w:bookmarkEnd w:id="45"/>
      <w:bookmarkEnd w:id="46"/>
      <w:bookmarkEnd w:id="47"/>
      <w:bookmarkEnd w:id="48"/>
      <w:bookmarkEnd w:id="49"/>
      <w:bookmarkEnd w:id="50"/>
    </w:p>
    <w:p>
      <w:pPr>
        <w:pStyle w:val="59"/>
        <w:ind w:firstLine="420"/>
        <w:rPr>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评价结果划分为一级、二级和三级，各等级所对应的划分依据见表5。达到三级要求及以上的企业标准并按照有关要求进行自我声明公开后均可进入平托盘企业标准排行榜。达到一级要求的企业标准，且按照有关要求进行自我声明公开后，其标准和符合标准的产品可以直接进入平托盘企业标准“领跑者”候选名单。</w:t>
      </w:r>
    </w:p>
    <w:p>
      <w:pPr>
        <w:pStyle w:val="114"/>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指标评价要求及等级划分</w:t>
      </w:r>
    </w:p>
    <w:tbl>
      <w:tblPr>
        <w:tblStyle w:val="27"/>
        <w:tblW w:w="9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276"/>
        <w:gridCol w:w="1559"/>
        <w:gridCol w:w="2410"/>
        <w:gridCol w:w="2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696"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评价等级</w:t>
            </w:r>
          </w:p>
        </w:tc>
        <w:tc>
          <w:tcPr>
            <w:tcW w:w="8179" w:type="dxa"/>
            <w:gridSpan w:val="4"/>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满足条件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1696"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一级应同时满足</w:t>
            </w:r>
          </w:p>
        </w:tc>
        <w:tc>
          <w:tcPr>
            <w:tcW w:w="1276"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基本要求</w:t>
            </w:r>
          </w:p>
        </w:tc>
        <w:tc>
          <w:tcPr>
            <w:tcW w:w="1559"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基础指标要求</w:t>
            </w:r>
          </w:p>
        </w:tc>
        <w:tc>
          <w:tcPr>
            <w:tcW w:w="2410"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核心指标先进水平要求</w:t>
            </w:r>
          </w:p>
        </w:tc>
        <w:tc>
          <w:tcPr>
            <w:tcW w:w="2934"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ind w:left="270" w:hanging="270" w:hangingChars="150"/>
              <w:rPr>
                <w:rFonts w:ascii="宋体"/>
                <w:color w:val="000000" w:themeColor="text1"/>
                <w:kern w:val="0"/>
                <w:sz w:val="18"/>
                <w:szCs w:val="18"/>
                <w14:textFill>
                  <w14:solidFill>
                    <w14:schemeClr w14:val="tx1"/>
                  </w14:solidFill>
                </w14:textFill>
              </w:rPr>
            </w:pPr>
            <w:r>
              <w:rPr>
                <w:rFonts w:hint="eastAsia" w:ascii="宋体"/>
                <w:color w:val="000000" w:themeColor="text1"/>
                <w:kern w:val="0"/>
                <w:sz w:val="18"/>
                <w:szCs w:val="18"/>
                <w14:textFill>
                  <w14:solidFill>
                    <w14:schemeClr w14:val="tx1"/>
                  </w14:solidFill>
                </w14:textFill>
              </w:rPr>
              <w:t>a）木质平托盘中，创新性指标先进水平要求至少满足两项；</w:t>
            </w:r>
          </w:p>
          <w:p>
            <w:pPr>
              <w:widowControl/>
              <w:autoSpaceDE w:val="0"/>
              <w:autoSpaceDN w:val="0"/>
              <w:adjustRightInd/>
              <w:spacing w:line="240" w:lineRule="auto"/>
              <w:ind w:left="270" w:hanging="270" w:hangingChars="150"/>
              <w:rPr>
                <w:rFonts w:ascii="宋体"/>
                <w:color w:val="000000" w:themeColor="text1"/>
                <w:kern w:val="0"/>
                <w:sz w:val="18"/>
                <w:szCs w:val="18"/>
                <w14:textFill>
                  <w14:solidFill>
                    <w14:schemeClr w14:val="tx1"/>
                  </w14:solidFill>
                </w14:textFill>
              </w:rPr>
            </w:pPr>
            <w:r>
              <w:rPr>
                <w:rFonts w:hint="eastAsia" w:ascii="宋体"/>
                <w:color w:val="000000" w:themeColor="text1"/>
                <w:kern w:val="0"/>
                <w:sz w:val="18"/>
                <w:szCs w:val="18"/>
                <w14:textFill>
                  <w14:solidFill>
                    <w14:schemeClr w14:val="tx1"/>
                  </w14:solidFill>
                </w14:textFill>
              </w:rPr>
              <w:t>b）塑料平托盘中，创新性指标满足两项；</w:t>
            </w:r>
          </w:p>
          <w:p>
            <w:pPr>
              <w:widowControl/>
              <w:autoSpaceDE w:val="0"/>
              <w:autoSpaceDN w:val="0"/>
              <w:adjustRightInd/>
              <w:spacing w:line="240" w:lineRule="auto"/>
              <w:ind w:left="270" w:hanging="270" w:hangingChars="150"/>
              <w:rPr>
                <w:rFonts w:ascii="宋体"/>
                <w:color w:val="000000" w:themeColor="text1"/>
                <w:kern w:val="0"/>
                <w:sz w:val="18"/>
                <w:szCs w:val="18"/>
                <w14:textFill>
                  <w14:solidFill>
                    <w14:schemeClr w14:val="tx1"/>
                  </w14:solidFill>
                </w14:textFill>
              </w:rPr>
            </w:pPr>
            <w:r>
              <w:rPr>
                <w:rFonts w:hint="eastAsia" w:ascii="宋体"/>
                <w:color w:val="000000" w:themeColor="text1"/>
                <w:kern w:val="0"/>
                <w:sz w:val="18"/>
                <w:szCs w:val="18"/>
                <w14:textFill>
                  <w14:solidFill>
                    <w14:schemeClr w14:val="tx1"/>
                  </w14:solidFill>
                </w14:textFill>
              </w:rPr>
              <w:t>c）纸基平托盘中，创新性指标先进水平要求至少满足一项；</w:t>
            </w:r>
          </w:p>
          <w:p>
            <w:pPr>
              <w:widowControl/>
              <w:autoSpaceDE w:val="0"/>
              <w:autoSpaceDN w:val="0"/>
              <w:adjustRightInd/>
              <w:spacing w:line="240" w:lineRule="auto"/>
              <w:ind w:left="270" w:hanging="270" w:hangingChars="150"/>
              <w:rPr>
                <w:rFonts w:ascii="宋体"/>
                <w:color w:val="000000" w:themeColor="text1"/>
                <w:kern w:val="0"/>
                <w:szCs w:val="20"/>
                <w14:textFill>
                  <w14:solidFill>
                    <w14:schemeClr w14:val="tx1"/>
                  </w14:solidFill>
                </w14:textFill>
              </w:rPr>
            </w:pPr>
            <w:r>
              <w:rPr>
                <w:rFonts w:hint="eastAsia" w:ascii="宋体"/>
                <w:color w:val="000000" w:themeColor="text1"/>
                <w:kern w:val="0"/>
                <w:sz w:val="18"/>
                <w:szCs w:val="18"/>
                <w14:textFill>
                  <w14:solidFill>
                    <w14:schemeClr w14:val="tx1"/>
                  </w14:solidFill>
                </w14:textFill>
              </w:rPr>
              <w:t>d）钢质平托盘中创新性指标先进水平要求至少满足一项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1696"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二级应同时满足</w:t>
            </w:r>
          </w:p>
        </w:tc>
        <w:tc>
          <w:tcPr>
            <w:tcW w:w="1276"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基本要求</w:t>
            </w:r>
          </w:p>
        </w:tc>
        <w:tc>
          <w:tcPr>
            <w:tcW w:w="1559"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基础指标要求</w:t>
            </w:r>
          </w:p>
        </w:tc>
        <w:tc>
          <w:tcPr>
            <w:tcW w:w="2410"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核心指标平均水平要求</w:t>
            </w:r>
          </w:p>
        </w:tc>
        <w:tc>
          <w:tcPr>
            <w:tcW w:w="2934"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ind w:left="270" w:hanging="270" w:hangingChars="150"/>
              <w:rPr>
                <w:rFonts w:ascii="宋体"/>
                <w:color w:val="000000" w:themeColor="text1"/>
                <w:kern w:val="0"/>
                <w:sz w:val="18"/>
                <w:szCs w:val="18"/>
                <w14:textFill>
                  <w14:solidFill>
                    <w14:schemeClr w14:val="tx1"/>
                  </w14:solidFill>
                </w14:textFill>
              </w:rPr>
            </w:pPr>
            <w:r>
              <w:rPr>
                <w:rFonts w:hint="eastAsia" w:ascii="宋体"/>
                <w:color w:val="000000" w:themeColor="text1"/>
                <w:kern w:val="0"/>
                <w:sz w:val="18"/>
                <w:szCs w:val="18"/>
                <w14:textFill>
                  <w14:solidFill>
                    <w14:schemeClr w14:val="tx1"/>
                  </w14:solidFill>
                </w14:textFill>
              </w:rPr>
              <w:t>a）木质平托盘中，创新性指标平均水平要求至少满足一项；</w:t>
            </w:r>
          </w:p>
          <w:p>
            <w:pPr>
              <w:widowControl/>
              <w:autoSpaceDE w:val="0"/>
              <w:autoSpaceDN w:val="0"/>
              <w:adjustRightInd/>
              <w:spacing w:line="240" w:lineRule="auto"/>
              <w:ind w:left="270" w:hanging="270" w:hangingChars="150"/>
              <w:rPr>
                <w:rFonts w:ascii="宋体"/>
                <w:color w:val="000000" w:themeColor="text1"/>
                <w:kern w:val="0"/>
                <w:sz w:val="18"/>
                <w:szCs w:val="18"/>
                <w14:textFill>
                  <w14:solidFill>
                    <w14:schemeClr w14:val="tx1"/>
                  </w14:solidFill>
                </w14:textFill>
              </w:rPr>
            </w:pPr>
            <w:r>
              <w:rPr>
                <w:rFonts w:hint="eastAsia" w:ascii="宋体"/>
                <w:color w:val="000000" w:themeColor="text1"/>
                <w:kern w:val="0"/>
                <w:sz w:val="18"/>
                <w:szCs w:val="18"/>
                <w14:textFill>
                  <w14:solidFill>
                    <w14:schemeClr w14:val="tx1"/>
                  </w14:solidFill>
                </w14:textFill>
              </w:rPr>
              <w:t>b）塑料平托盘中，创新性指标满足一项；</w:t>
            </w:r>
          </w:p>
          <w:p>
            <w:pPr>
              <w:widowControl/>
              <w:autoSpaceDE w:val="0"/>
              <w:autoSpaceDN w:val="0"/>
              <w:adjustRightInd/>
              <w:spacing w:line="240" w:lineRule="auto"/>
              <w:ind w:left="270" w:hanging="270" w:hangingChars="150"/>
              <w:rPr>
                <w:rFonts w:ascii="宋体"/>
                <w:color w:val="000000" w:themeColor="text1"/>
                <w:kern w:val="0"/>
                <w:sz w:val="18"/>
                <w:szCs w:val="18"/>
                <w14:textFill>
                  <w14:solidFill>
                    <w14:schemeClr w14:val="tx1"/>
                  </w14:solidFill>
                </w14:textFill>
              </w:rPr>
            </w:pPr>
            <w:r>
              <w:rPr>
                <w:rFonts w:hint="eastAsia" w:ascii="宋体"/>
                <w:color w:val="000000" w:themeColor="text1"/>
                <w:kern w:val="0"/>
                <w:sz w:val="18"/>
                <w:szCs w:val="18"/>
                <w14:textFill>
                  <w14:solidFill>
                    <w14:schemeClr w14:val="tx1"/>
                  </w14:solidFill>
                </w14:textFill>
              </w:rPr>
              <w:t>c）纸基平托盘中，创新性指标平均水平要求至少满足一项；</w:t>
            </w:r>
          </w:p>
          <w:p>
            <w:pPr>
              <w:widowControl/>
              <w:autoSpaceDE w:val="0"/>
              <w:autoSpaceDN w:val="0"/>
              <w:adjustRightInd/>
              <w:spacing w:line="240" w:lineRule="auto"/>
              <w:ind w:left="270" w:hanging="270" w:hangingChars="150"/>
              <w:rPr>
                <w:rFonts w:ascii="宋体"/>
                <w:color w:val="000000" w:themeColor="text1"/>
                <w:kern w:val="0"/>
                <w:szCs w:val="20"/>
                <w14:textFill>
                  <w14:solidFill>
                    <w14:schemeClr w14:val="tx1"/>
                  </w14:solidFill>
                </w14:textFill>
              </w:rPr>
            </w:pPr>
            <w:r>
              <w:rPr>
                <w:rFonts w:hint="eastAsia" w:ascii="宋体"/>
                <w:color w:val="000000" w:themeColor="text1"/>
                <w:kern w:val="0"/>
                <w:sz w:val="18"/>
                <w:szCs w:val="18"/>
                <w14:textFill>
                  <w14:solidFill>
                    <w14:schemeClr w14:val="tx1"/>
                  </w14:solidFill>
                </w14:textFill>
              </w:rPr>
              <w:t>d）钢质平托盘中创新性指标平均水平要求至少满足一项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696"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三级应同时满足</w:t>
            </w:r>
          </w:p>
        </w:tc>
        <w:tc>
          <w:tcPr>
            <w:tcW w:w="1276"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基本要求</w:t>
            </w:r>
          </w:p>
        </w:tc>
        <w:tc>
          <w:tcPr>
            <w:tcW w:w="1559"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基础指标要求</w:t>
            </w:r>
          </w:p>
        </w:tc>
        <w:tc>
          <w:tcPr>
            <w:tcW w:w="2410"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核心指标基准水平要求</w:t>
            </w:r>
          </w:p>
        </w:tc>
        <w:tc>
          <w:tcPr>
            <w:tcW w:w="2934" w:type="dxa"/>
            <w:tcBorders>
              <w:top w:val="single" w:color="auto" w:sz="8" w:space="0"/>
              <w:left w:val="single" w:color="auto" w:sz="8" w:space="0"/>
              <w:bottom w:val="single" w:color="auto" w:sz="8" w:space="0"/>
              <w:right w:val="single" w:color="auto" w:sz="8" w:space="0"/>
            </w:tcBorders>
            <w:vAlign w:val="center"/>
          </w:tcPr>
          <w:p>
            <w:pPr>
              <w:widowControl/>
              <w:autoSpaceDE w:val="0"/>
              <w:autoSpaceDN w:val="0"/>
              <w:adjustRightInd/>
              <w:spacing w:line="240" w:lineRule="auto"/>
              <w:jc w:val="center"/>
              <w:rPr>
                <w:rFonts w:ascii="宋体"/>
                <w:color w:val="000000" w:themeColor="text1"/>
                <w:kern w:val="0"/>
                <w:szCs w:val="20"/>
                <w14:textFill>
                  <w14:solidFill>
                    <w14:schemeClr w14:val="tx1"/>
                  </w14:solidFill>
                </w14:textFill>
              </w:rPr>
            </w:pPr>
            <w:r>
              <w:rPr>
                <w:rFonts w:ascii="宋体"/>
                <w:color w:val="000000" w:themeColor="text1"/>
                <w:kern w:val="0"/>
                <w:sz w:val="18"/>
                <w:szCs w:val="18"/>
                <w14:textFill>
                  <w14:solidFill>
                    <w14:schemeClr w14:val="tx1"/>
                  </w14:solidFill>
                </w14:textFill>
              </w:rPr>
              <w:t>—</w:t>
            </w:r>
          </w:p>
        </w:tc>
      </w:tr>
    </w:tbl>
    <w:p>
      <w:pPr>
        <w:pStyle w:val="59"/>
        <w:ind w:left="0" w:leftChars="0" w:firstLine="0" w:firstLineChars="0"/>
        <w:rPr>
          <w:color w:val="000000" w:themeColor="text1"/>
          <w14:textFill>
            <w14:solidFill>
              <w14:schemeClr w14:val="tx1"/>
            </w14:solidFill>
          </w14:textFill>
        </w:rPr>
        <w:sectPr>
          <w:headerReference r:id="rId20" w:type="default"/>
          <w:footerReference r:id="rId22" w:type="default"/>
          <w:headerReference r:id="rId21" w:type="even"/>
          <w:footerReference r:id="rId23" w:type="even"/>
          <w:pgSz w:w="11906" w:h="16838"/>
          <w:pgMar w:top="1928" w:right="1134" w:bottom="1134" w:left="1134" w:header="1418" w:footer="1134" w:gutter="284"/>
          <w:pgBorders>
            <w:top w:val="none" w:sz="0" w:space="0"/>
            <w:left w:val="none" w:sz="0" w:space="0"/>
            <w:bottom w:val="none" w:sz="0" w:space="0"/>
            <w:right w:val="none" w:sz="0" w:space="0"/>
          </w:pgBorders>
          <w:pgNumType w:start="1"/>
          <w:cols w:space="720" w:num="1"/>
          <w:formProt w:val="0"/>
          <w:docGrid w:linePitch="312" w:charSpace="0"/>
        </w:sectPr>
      </w:pPr>
    </w:p>
    <w:bookmarkEnd w:id="5"/>
    <w:p>
      <w:pPr>
        <w:pStyle w:val="199"/>
        <w:rPr>
          <w:vanish w:val="0"/>
          <w:color w:val="000000" w:themeColor="text1"/>
          <w14:textFill>
            <w14:solidFill>
              <w14:schemeClr w14:val="tx1"/>
            </w14:solidFill>
          </w14:textFill>
        </w:rPr>
      </w:pPr>
      <w:bookmarkStart w:id="51" w:name="BookMark5"/>
    </w:p>
    <w:p>
      <w:pPr>
        <w:pStyle w:val="200"/>
        <w:rPr>
          <w:vanish w:val="0"/>
          <w:color w:val="000000" w:themeColor="text1"/>
          <w14:textFill>
            <w14:solidFill>
              <w14:schemeClr w14:val="tx1"/>
            </w14:solidFill>
          </w14:textFill>
        </w:rPr>
      </w:pPr>
    </w:p>
    <w:p>
      <w:pPr>
        <w:pStyle w:val="80"/>
        <w:spacing w:before="0" w:after="0" w:afterLines="0"/>
        <w:rPr>
          <w:rFonts w:ascii="Times New Roman"/>
          <w:color w:val="000000" w:themeColor="text1"/>
          <w14:textFill>
            <w14:solidFill>
              <w14:schemeClr w14:val="tx1"/>
            </w14:solidFill>
          </w14:textFill>
        </w:rPr>
      </w:pPr>
      <w:bookmarkStart w:id="52" w:name="_Toc112948778"/>
      <w:bookmarkStart w:id="53" w:name="_Toc113286528"/>
      <w:bookmarkStart w:id="54" w:name="_Toc113284662"/>
    </w:p>
    <w:bookmarkEnd w:id="52"/>
    <w:p>
      <w:pPr>
        <w:pStyle w:val="80"/>
        <w:numPr>
          <w:ilvl w:val="0"/>
          <w:numId w:val="0"/>
        </w:numPr>
        <w:spacing w:before="0" w:after="0" w:afterLines="0"/>
        <w:rPr>
          <w:color w:val="000000" w:themeColor="text1"/>
          <w14:textFill>
            <w14:solidFill>
              <w14:schemeClr w14:val="tx1"/>
            </w14:solidFill>
          </w14:textFill>
        </w:rPr>
      </w:pPr>
      <w:r>
        <w:rPr>
          <w:rFonts w:hint="eastAsia"/>
          <w:color w:val="000000" w:themeColor="text1"/>
          <w14:textFill>
            <w14:solidFill>
              <w14:schemeClr w14:val="tx1"/>
            </w14:solidFill>
          </w14:textFill>
        </w:rPr>
        <w:t>（规范性）</w:t>
      </w:r>
    </w:p>
    <w:p>
      <w:pPr>
        <w:pStyle w:val="80"/>
        <w:numPr>
          <w:ilvl w:val="0"/>
          <w:numId w:val="0"/>
        </w:numPr>
        <w:spacing w:before="0" w:after="0" w:afterLines="0"/>
        <w:rPr>
          <w:color w:val="000000" w:themeColor="text1"/>
          <w14:textFill>
            <w14:solidFill>
              <w14:schemeClr w14:val="tx1"/>
            </w14:solidFill>
          </w14:textFill>
        </w:rPr>
      </w:pPr>
      <w:r>
        <w:rPr>
          <w:rFonts w:hint="eastAsia"/>
          <w:color w:val="000000" w:themeColor="text1"/>
          <w14:textFill>
            <w14:solidFill>
              <w14:schemeClr w14:val="tx1"/>
            </w14:solidFill>
          </w14:textFill>
        </w:rPr>
        <w:t>木质平托盘部分基础指标的要求</w:t>
      </w:r>
      <w:bookmarkEnd w:id="53"/>
      <w:bookmarkEnd w:id="54"/>
    </w:p>
    <w:p>
      <w:pPr>
        <w:pStyle w:val="82"/>
        <w:numPr>
          <w:ilvl w:val="1"/>
          <w:numId w:val="0"/>
        </w:numPr>
        <w:spacing w:before="120" w:after="120"/>
        <w:rPr>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A</w:t>
      </w:r>
      <w:r>
        <w:rPr>
          <w:rFonts w:hint="eastAsia"/>
          <w:color w:val="000000" w:themeColor="text1"/>
          <w14:textFill>
            <w14:solidFill>
              <w14:schemeClr w14:val="tx1"/>
            </w14:solidFill>
          </w14:textFill>
        </w:rPr>
        <w:t>.1  木质平托盘样式</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木质平托盘的样式如下：</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a）长纵梁板式——纵梁板长度沿托盘的长度方向，单面使用，四向进叉，紧密对接边板，纵梁板与底铺板同方向，见图</w:t>
      </w:r>
      <w:r>
        <w:rPr>
          <w:rFonts w:ascii="Times New Roman"/>
          <w:b/>
          <w:bCs/>
          <w:color w:val="000000" w:themeColor="text1"/>
          <w14:textFill>
            <w14:solidFill>
              <w14:schemeClr w14:val="tx1"/>
            </w14:solidFill>
          </w14:textFill>
        </w:rPr>
        <w:t>A</w:t>
      </w:r>
      <w:r>
        <w:rPr>
          <w:rFonts w:hint="eastAsia"/>
          <w:color w:val="000000" w:themeColor="text1"/>
          <w14:textFill>
            <w14:solidFill>
              <w14:schemeClr w14:val="tx1"/>
            </w14:solidFill>
          </w14:textFill>
        </w:rPr>
        <w:t>.1的a）；</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b）短纵梁板式——纵梁板长度沿托盘的宽度方向，单面使用，四向进叉，纵梁板长度方向与底铺板长度方向在空间上呈垂直状态，见图</w:t>
      </w:r>
      <w:r>
        <w:rPr>
          <w:rFonts w:ascii="Times New Roman"/>
          <w:b/>
          <w:bCs/>
          <w:color w:val="000000" w:themeColor="text1"/>
          <w14:textFill>
            <w14:solidFill>
              <w14:schemeClr w14:val="tx1"/>
            </w14:solidFill>
          </w14:textFill>
        </w:rPr>
        <w:t>A</w:t>
      </w:r>
      <w:r>
        <w:rPr>
          <w:rFonts w:hint="eastAsia"/>
          <w:color w:val="000000" w:themeColor="text1"/>
          <w14:textFill>
            <w14:solidFill>
              <w14:schemeClr w14:val="tx1"/>
            </w14:solidFill>
          </w14:textFill>
        </w:rPr>
        <w:t>.1的b）；</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c）周底式——纵梁板长度沿托盘的长度方向，单面使用，四向进叉，紧密对接边板，底铺板为日字形的 周底托盘，见图</w:t>
      </w:r>
      <w:r>
        <w:rPr>
          <w:rFonts w:ascii="Times New Roman"/>
          <w:b/>
          <w:bCs/>
          <w:color w:val="000000" w:themeColor="text1"/>
          <w14:textFill>
            <w14:solidFill>
              <w14:schemeClr w14:val="tx1"/>
            </w14:solidFill>
          </w14:textFill>
        </w:rPr>
        <w:t>A</w:t>
      </w:r>
      <w:r>
        <w:rPr>
          <w:rFonts w:hint="eastAsia"/>
          <w:color w:val="000000" w:themeColor="text1"/>
          <w14:textFill>
            <w14:solidFill>
              <w14:schemeClr w14:val="tx1"/>
            </w14:solidFill>
          </w14:textFill>
        </w:rPr>
        <w:t>.1的c）；</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d）双面式——双面使用，两向进叉，紧密对接边板，见图</w:t>
      </w:r>
      <w:r>
        <w:rPr>
          <w:rFonts w:ascii="Times New Roman"/>
          <w:b/>
          <w:bCs/>
          <w:color w:val="000000" w:themeColor="text1"/>
          <w14:textFill>
            <w14:solidFill>
              <w14:schemeClr w14:val="tx1"/>
            </w14:solidFill>
          </w14:textFill>
        </w:rPr>
        <w:t>A</w:t>
      </w:r>
      <w:r>
        <w:rPr>
          <w:rFonts w:hint="eastAsia"/>
          <w:color w:val="000000" w:themeColor="text1"/>
          <w14:textFill>
            <w14:solidFill>
              <w14:schemeClr w14:val="tx1"/>
            </w14:solidFill>
          </w14:textFill>
        </w:rPr>
        <w:t>.1的d）。</w:t>
      </w:r>
    </w:p>
    <w:tbl>
      <w:tblPr>
        <w:tblStyle w:val="27"/>
        <w:tblW w:w="0" w:type="auto"/>
        <w:tblInd w:w="0" w:type="dxa"/>
        <w:tblLayout w:type="fixed"/>
        <w:tblCellMar>
          <w:top w:w="0" w:type="dxa"/>
          <w:left w:w="108" w:type="dxa"/>
          <w:bottom w:w="0" w:type="dxa"/>
          <w:right w:w="108" w:type="dxa"/>
        </w:tblCellMar>
      </w:tblPr>
      <w:tblGrid>
        <w:gridCol w:w="4673"/>
        <w:gridCol w:w="4671"/>
      </w:tblGrid>
      <w:tr>
        <w:tblPrEx>
          <w:tblCellMar>
            <w:top w:w="0" w:type="dxa"/>
            <w:left w:w="108" w:type="dxa"/>
            <w:bottom w:w="0" w:type="dxa"/>
            <w:right w:w="108" w:type="dxa"/>
          </w:tblCellMar>
        </w:tblPrEx>
        <w:tc>
          <w:tcPr>
            <w:tcW w:w="4673" w:type="dxa"/>
            <w:vAlign w:val="center"/>
          </w:tcPr>
          <w:p>
            <w:pPr>
              <w:pStyle w:val="5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772410" cy="1802765"/>
                  <wp:effectExtent l="0" t="0" r="8890" b="6985"/>
                  <wp:docPr id="3"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5"/>
                          <pic:cNvPicPr>
                            <a:picLocks noChangeAspect="1"/>
                          </pic:cNvPicPr>
                        </pic:nvPicPr>
                        <pic:blipFill>
                          <a:blip r:embed="rId34"/>
                          <a:stretch>
                            <a:fillRect/>
                          </a:stretch>
                        </pic:blipFill>
                        <pic:spPr>
                          <a:xfrm>
                            <a:off x="0" y="0"/>
                            <a:ext cx="2772410" cy="1802765"/>
                          </a:xfrm>
                          <a:prstGeom prst="rect">
                            <a:avLst/>
                          </a:prstGeom>
                          <a:noFill/>
                          <a:ln>
                            <a:noFill/>
                          </a:ln>
                        </pic:spPr>
                      </pic:pic>
                    </a:graphicData>
                  </a:graphic>
                </wp:inline>
              </w:drawing>
            </w:r>
          </w:p>
        </w:tc>
        <w:tc>
          <w:tcPr>
            <w:tcW w:w="4671" w:type="dxa"/>
            <w:vAlign w:val="center"/>
          </w:tcPr>
          <w:p>
            <w:pPr>
              <w:pStyle w:val="59"/>
              <w:ind w:left="-107" w:leftChars="-51"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735580" cy="1896110"/>
                  <wp:effectExtent l="0" t="0" r="7620" b="8890"/>
                  <wp:docPr id="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4"/>
                          <pic:cNvPicPr>
                            <a:picLocks noChangeAspect="1"/>
                          </pic:cNvPicPr>
                        </pic:nvPicPr>
                        <pic:blipFill>
                          <a:blip r:embed="rId35"/>
                          <a:stretch>
                            <a:fillRect/>
                          </a:stretch>
                        </pic:blipFill>
                        <pic:spPr>
                          <a:xfrm>
                            <a:off x="0" y="0"/>
                            <a:ext cx="2735580" cy="189611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673" w:type="dxa"/>
          </w:tcPr>
          <w:p>
            <w:pPr>
              <w:pStyle w:val="59"/>
              <w:ind w:firstLine="0" w:firstLineChars="0"/>
              <w:jc w:val="center"/>
              <w:rPr>
                <w:color w:val="000000" w:themeColor="text1"/>
                <w:sz w:val="18"/>
                <w14:textFill>
                  <w14:solidFill>
                    <w14:schemeClr w14:val="tx1"/>
                  </w14:solidFill>
                </w14:textFill>
              </w:rPr>
            </w:pPr>
            <w:r>
              <w:rPr>
                <w:rFonts w:hint="eastAsia" w:ascii="黑体" w:hAnsi="黑体" w:eastAsia="黑体" w:cs="黑体"/>
                <w:color w:val="000000" w:themeColor="text1"/>
                <w:sz w:val="18"/>
                <w:szCs w:val="18"/>
                <w14:textFill>
                  <w14:solidFill>
                    <w14:schemeClr w14:val="tx1"/>
                  </w14:solidFill>
                </w14:textFill>
              </w:rPr>
              <w:t>a）长纵梁板式</w:t>
            </w:r>
          </w:p>
        </w:tc>
        <w:tc>
          <w:tcPr>
            <w:tcW w:w="4671" w:type="dxa"/>
          </w:tcPr>
          <w:p>
            <w:pPr>
              <w:pStyle w:val="59"/>
              <w:ind w:firstLine="0" w:firstLineChars="0"/>
              <w:jc w:val="center"/>
              <w:rPr>
                <w:color w:val="000000" w:themeColor="text1"/>
                <w:sz w:val="18"/>
                <w14:textFill>
                  <w14:solidFill>
                    <w14:schemeClr w14:val="tx1"/>
                  </w14:solidFill>
                </w14:textFill>
              </w:rPr>
            </w:pPr>
            <w:r>
              <w:rPr>
                <w:rFonts w:hint="eastAsia" w:ascii="黑体" w:hAnsi="黑体" w:eastAsia="黑体" w:cs="黑体"/>
                <w:color w:val="000000" w:themeColor="text1"/>
                <w:sz w:val="18"/>
                <w:szCs w:val="18"/>
                <w14:textFill>
                  <w14:solidFill>
                    <w14:schemeClr w14:val="tx1"/>
                  </w14:solidFill>
                </w14:textFill>
              </w:rPr>
              <w:t>b）短纵梁板式</w:t>
            </w:r>
          </w:p>
        </w:tc>
      </w:tr>
      <w:tr>
        <w:tblPrEx>
          <w:tblCellMar>
            <w:top w:w="0" w:type="dxa"/>
            <w:left w:w="108" w:type="dxa"/>
            <w:bottom w:w="0" w:type="dxa"/>
            <w:right w:w="108" w:type="dxa"/>
          </w:tblCellMar>
        </w:tblPrEx>
        <w:tc>
          <w:tcPr>
            <w:tcW w:w="4673" w:type="dxa"/>
            <w:vAlign w:val="center"/>
          </w:tcPr>
          <w:p>
            <w:pPr>
              <w:pStyle w:val="5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725420" cy="1902460"/>
                  <wp:effectExtent l="0" t="0" r="8255" b="2540"/>
                  <wp:docPr id="6"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3"/>
                          <pic:cNvPicPr>
                            <a:picLocks noChangeAspect="1"/>
                          </pic:cNvPicPr>
                        </pic:nvPicPr>
                        <pic:blipFill>
                          <a:blip r:embed="rId36"/>
                          <a:stretch>
                            <a:fillRect/>
                          </a:stretch>
                        </pic:blipFill>
                        <pic:spPr>
                          <a:xfrm>
                            <a:off x="0" y="0"/>
                            <a:ext cx="2725420" cy="1902460"/>
                          </a:xfrm>
                          <a:prstGeom prst="rect">
                            <a:avLst/>
                          </a:prstGeom>
                          <a:noFill/>
                          <a:ln>
                            <a:noFill/>
                          </a:ln>
                        </pic:spPr>
                      </pic:pic>
                    </a:graphicData>
                  </a:graphic>
                </wp:inline>
              </w:drawing>
            </w:r>
          </w:p>
        </w:tc>
        <w:tc>
          <w:tcPr>
            <w:tcW w:w="4671" w:type="dxa"/>
            <w:vAlign w:val="center"/>
          </w:tcPr>
          <w:p>
            <w:pPr>
              <w:pStyle w:val="5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27655" cy="1828800"/>
                  <wp:effectExtent l="0" t="0" r="1270" b="0"/>
                  <wp:docPr id="7"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2"/>
                          <pic:cNvPicPr>
                            <a:picLocks noChangeAspect="1"/>
                          </pic:cNvPicPr>
                        </pic:nvPicPr>
                        <pic:blipFill>
                          <a:blip r:embed="rId37"/>
                          <a:stretch>
                            <a:fillRect/>
                          </a:stretch>
                        </pic:blipFill>
                        <pic:spPr>
                          <a:xfrm>
                            <a:off x="0" y="0"/>
                            <a:ext cx="2827655" cy="182880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673" w:type="dxa"/>
          </w:tcPr>
          <w:p>
            <w:pPr>
              <w:pStyle w:val="59"/>
              <w:ind w:firstLine="0" w:firstLineChars="0"/>
              <w:jc w:val="center"/>
              <w:rPr>
                <w:color w:val="000000" w:themeColor="text1"/>
                <w:sz w:val="18"/>
                <w14:textFill>
                  <w14:solidFill>
                    <w14:schemeClr w14:val="tx1"/>
                  </w14:solidFill>
                </w14:textFill>
              </w:rPr>
            </w:pPr>
            <w:r>
              <w:rPr>
                <w:rFonts w:hint="eastAsia" w:ascii="黑体" w:hAnsi="黑体" w:eastAsia="黑体" w:cs="黑体"/>
                <w:color w:val="000000" w:themeColor="text1"/>
                <w:sz w:val="18"/>
                <w:szCs w:val="18"/>
                <w14:textFill>
                  <w14:solidFill>
                    <w14:schemeClr w14:val="tx1"/>
                  </w14:solidFill>
                </w14:textFill>
              </w:rPr>
              <w:t>c）周底式</w:t>
            </w:r>
          </w:p>
        </w:tc>
        <w:tc>
          <w:tcPr>
            <w:tcW w:w="4671" w:type="dxa"/>
          </w:tcPr>
          <w:p>
            <w:pPr>
              <w:pStyle w:val="59"/>
              <w:ind w:firstLine="0" w:firstLineChars="0"/>
              <w:jc w:val="center"/>
              <w:rPr>
                <w:color w:val="000000" w:themeColor="text1"/>
                <w:sz w:val="18"/>
                <w14:textFill>
                  <w14:solidFill>
                    <w14:schemeClr w14:val="tx1"/>
                  </w14:solidFill>
                </w14:textFill>
              </w:rPr>
            </w:pPr>
            <w:r>
              <w:rPr>
                <w:rFonts w:hint="eastAsia" w:ascii="黑体" w:hAnsi="黑体" w:eastAsia="黑体" w:cs="黑体"/>
                <w:color w:val="000000" w:themeColor="text1"/>
                <w:sz w:val="18"/>
                <w:szCs w:val="18"/>
                <w14:textFill>
                  <w14:solidFill>
                    <w14:schemeClr w14:val="tx1"/>
                  </w14:solidFill>
                </w14:textFill>
              </w:rPr>
              <w:t>d）双面式</w:t>
            </w:r>
          </w:p>
        </w:tc>
      </w:tr>
    </w:tbl>
    <w:p>
      <w:pPr>
        <w:pStyle w:val="87"/>
        <w:numPr>
          <w:ilvl w:val="1"/>
          <w:numId w:val="0"/>
        </w:numPr>
        <w:spacing w:before="120" w:after="120"/>
        <w:rPr>
          <w:rFonts w:ascii="Times New Roman"/>
          <w:b/>
          <w:bCs/>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ascii="Times New Roman"/>
          <w:b/>
          <w:bCs/>
          <w:color w:val="000000" w:themeColor="text1"/>
          <w14:textFill>
            <w14:solidFill>
              <w14:schemeClr w14:val="tx1"/>
            </w14:solidFill>
          </w14:textFill>
        </w:rPr>
        <w:t>A</w:t>
      </w:r>
      <w:r>
        <w:rPr>
          <w:rFonts w:hint="eastAsia"/>
          <w:color w:val="000000" w:themeColor="text1"/>
          <w14:textFill>
            <w14:solidFill>
              <w14:schemeClr w14:val="tx1"/>
            </w14:solidFill>
          </w14:textFill>
        </w:rPr>
        <w:t>.1  木质平托盘的样式</w:t>
      </w:r>
    </w:p>
    <w:p>
      <w:pPr>
        <w:pStyle w:val="82"/>
        <w:numPr>
          <w:ilvl w:val="1"/>
          <w:numId w:val="0"/>
        </w:numPr>
        <w:spacing w:before="120" w:after="120"/>
        <w:rPr>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A</w:t>
      </w:r>
      <w:r>
        <w:rPr>
          <w:rFonts w:hint="eastAsia"/>
          <w:color w:val="000000" w:themeColor="text1"/>
          <w14:textFill>
            <w14:solidFill>
              <w14:schemeClr w14:val="tx1"/>
            </w14:solidFill>
          </w14:textFill>
        </w:rPr>
        <w:t>.2  木材许用强度</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木质平托盘用木材的许用强度应符合表</w:t>
      </w:r>
      <w:r>
        <w:rPr>
          <w:rFonts w:ascii="Times New Roman"/>
          <w:b/>
          <w:bCs/>
          <w:color w:val="000000" w:themeColor="text1"/>
          <w14:textFill>
            <w14:solidFill>
              <w14:schemeClr w14:val="tx1"/>
            </w14:solidFill>
          </w14:textFill>
        </w:rPr>
        <w:t>A</w:t>
      </w:r>
      <w:r>
        <w:rPr>
          <w:rFonts w:hint="eastAsia"/>
          <w:color w:val="000000" w:themeColor="text1"/>
          <w14:textFill>
            <w14:solidFill>
              <w14:schemeClr w14:val="tx1"/>
            </w14:solidFill>
          </w14:textFill>
        </w:rPr>
        <w:t>.1的规定（许用强度等于试验强度除以安全系数，抗弯强度及抗拉强度的安全系数为7，抗压强度的安全系数为5.5）。</w:t>
      </w:r>
    </w:p>
    <w:p>
      <w:pPr>
        <w:pStyle w:val="81"/>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ascii="Times New Roman"/>
          <w:b/>
          <w:bCs/>
          <w:color w:val="000000" w:themeColor="text1"/>
          <w14:textFill>
            <w14:solidFill>
              <w14:schemeClr w14:val="tx1"/>
            </w14:solidFill>
          </w14:textFill>
        </w:rPr>
        <w:t>A</w:t>
      </w:r>
      <w:r>
        <w:rPr>
          <w:rFonts w:hint="eastAsia"/>
          <w:color w:val="000000" w:themeColor="text1"/>
          <w14:textFill>
            <w14:solidFill>
              <w14:schemeClr w14:val="tx1"/>
            </w14:solidFill>
          </w14:textFill>
        </w:rPr>
        <w:t>.1  木材许用强度</w:t>
      </w:r>
    </w:p>
    <w:p>
      <w:pPr>
        <w:pStyle w:val="59"/>
        <w:ind w:firstLine="360"/>
        <w:jc w:val="right"/>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单位为兆帕</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3115"/>
        <w:gridCol w:w="3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114" w:type="dxa"/>
            <w:vAlign w:val="center"/>
          </w:tcPr>
          <w:p>
            <w:pPr>
              <w:pStyle w:val="59"/>
              <w:tabs>
                <w:tab w:val="center" w:pos="1449"/>
                <w:tab w:val="right" w:pos="2898"/>
              </w:tabs>
              <w:ind w:firstLine="0" w:firstLineChars="0"/>
              <w:jc w:val="center"/>
              <w:rPr>
                <w:color w:val="000000" w:themeColor="text1"/>
                <w:sz w:val="18"/>
                <w:szCs w:val="18"/>
                <w14:textFill>
                  <w14:solidFill>
                    <w14:schemeClr w14:val="tx1"/>
                  </w14:solidFill>
                </w14:textFill>
              </w:rPr>
            </w:pPr>
            <w:r>
              <w:rPr>
                <w:rFonts w:hint="eastAsia" w:hAnsi="宋体" w:cs="宋体"/>
                <w:color w:val="000000" w:themeColor="text1"/>
                <w:sz w:val="18"/>
                <w:szCs w:val="18"/>
                <w14:textFill>
                  <w14:solidFill>
                    <w14:schemeClr w14:val="tx1"/>
                  </w14:solidFill>
                </w14:textFill>
              </w:rPr>
              <w:t>抗弯强度</w:t>
            </w:r>
          </w:p>
        </w:tc>
        <w:tc>
          <w:tcPr>
            <w:tcW w:w="3115" w:type="dxa"/>
            <w:vAlign w:val="center"/>
          </w:tcPr>
          <w:p>
            <w:pPr>
              <w:pStyle w:val="59"/>
              <w:ind w:firstLine="0" w:firstLineChars="0"/>
              <w:jc w:val="center"/>
              <w:rPr>
                <w:color w:val="000000" w:themeColor="text1"/>
                <w:sz w:val="18"/>
                <w:szCs w:val="18"/>
                <w14:textFill>
                  <w14:solidFill>
                    <w14:schemeClr w14:val="tx1"/>
                  </w14:solidFill>
                </w14:textFill>
              </w:rPr>
            </w:pPr>
            <w:r>
              <w:rPr>
                <w:rFonts w:hint="eastAsia" w:hAnsi="宋体" w:cs="宋体"/>
                <w:color w:val="000000" w:themeColor="text1"/>
                <w:sz w:val="18"/>
                <w:szCs w:val="18"/>
                <w:lang w:bidi="ar"/>
                <w14:textFill>
                  <w14:solidFill>
                    <w14:schemeClr w14:val="tx1"/>
                  </w14:solidFill>
                </w14:textFill>
              </w:rPr>
              <w:t>（顺纹）抗压强度</w:t>
            </w:r>
          </w:p>
        </w:tc>
        <w:tc>
          <w:tcPr>
            <w:tcW w:w="3235" w:type="dxa"/>
            <w:vAlign w:val="center"/>
          </w:tcPr>
          <w:p>
            <w:pPr>
              <w:pStyle w:val="59"/>
              <w:ind w:firstLine="0" w:firstLineChars="0"/>
              <w:jc w:val="center"/>
              <w:rPr>
                <w:color w:val="000000" w:themeColor="text1"/>
                <w:sz w:val="18"/>
                <w:szCs w:val="18"/>
                <w14:textFill>
                  <w14:solidFill>
                    <w14:schemeClr w14:val="tx1"/>
                  </w14:solidFill>
                </w14:textFill>
              </w:rPr>
            </w:pPr>
            <w:r>
              <w:rPr>
                <w:rFonts w:hint="eastAsia" w:hAnsi="宋体" w:cs="宋体"/>
                <w:color w:val="000000" w:themeColor="text1"/>
                <w:sz w:val="18"/>
                <w:szCs w:val="18"/>
                <w:lang w:bidi="ar"/>
                <w14:textFill>
                  <w14:solidFill>
                    <w14:schemeClr w14:val="tx1"/>
                  </w14:solidFill>
                </w14:textFill>
              </w:rPr>
              <w:t>（顺纹）抗拉强度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114" w:type="dxa"/>
            <w:vAlign w:val="center"/>
          </w:tcPr>
          <w:p>
            <w:pPr>
              <w:pStyle w:val="59"/>
              <w:ind w:firstLine="0" w:firstLineChars="0"/>
              <w:jc w:val="center"/>
              <w:rPr>
                <w:color w:val="000000" w:themeColor="text1"/>
                <w:sz w:val="18"/>
                <w:szCs w:val="18"/>
                <w14:textFill>
                  <w14:solidFill>
                    <w14:schemeClr w14:val="tx1"/>
                  </w14:solidFill>
                </w14:textFill>
              </w:rPr>
            </w:pPr>
            <w:r>
              <w:rPr>
                <w:rFonts w:hint="eastAsia" w:hAnsi="宋体" w:cs="宋体"/>
                <w:color w:val="000000" w:themeColor="text1"/>
                <w:sz w:val="18"/>
                <w:szCs w:val="18"/>
                <w14:textFill>
                  <w14:solidFill>
                    <w14:schemeClr w14:val="tx1"/>
                  </w14:solidFill>
                </w14:textFill>
              </w:rPr>
              <w:t>11</w:t>
            </w:r>
          </w:p>
        </w:tc>
        <w:tc>
          <w:tcPr>
            <w:tcW w:w="3115" w:type="dxa"/>
            <w:vAlign w:val="center"/>
          </w:tcPr>
          <w:p>
            <w:pPr>
              <w:pStyle w:val="59"/>
              <w:ind w:firstLine="0" w:firstLineChars="0"/>
              <w:jc w:val="center"/>
              <w:rPr>
                <w:color w:val="000000" w:themeColor="text1"/>
                <w:sz w:val="18"/>
                <w:szCs w:val="18"/>
                <w14:textFill>
                  <w14:solidFill>
                    <w14:schemeClr w14:val="tx1"/>
                  </w14:solidFill>
                </w14:textFill>
              </w:rPr>
            </w:pPr>
            <w:r>
              <w:rPr>
                <w:rFonts w:hint="eastAsia" w:hAnsi="宋体" w:cs="宋体"/>
                <w:color w:val="000000" w:themeColor="text1"/>
                <w:sz w:val="18"/>
                <w:szCs w:val="18"/>
                <w14:textFill>
                  <w14:solidFill>
                    <w14:schemeClr w14:val="tx1"/>
                  </w14:solidFill>
                </w14:textFill>
              </w:rPr>
              <w:t>7.0</w:t>
            </w:r>
          </w:p>
        </w:tc>
        <w:tc>
          <w:tcPr>
            <w:tcW w:w="3235" w:type="dxa"/>
            <w:vAlign w:val="center"/>
          </w:tcPr>
          <w:p>
            <w:pPr>
              <w:pStyle w:val="59"/>
              <w:ind w:firstLine="0" w:firstLineChars="0"/>
              <w:jc w:val="center"/>
              <w:rPr>
                <w:color w:val="000000" w:themeColor="text1"/>
                <w:sz w:val="18"/>
                <w:szCs w:val="18"/>
                <w14:textFill>
                  <w14:solidFill>
                    <w14:schemeClr w14:val="tx1"/>
                  </w14:solidFill>
                </w14:textFill>
              </w:rPr>
            </w:pPr>
            <w:r>
              <w:rPr>
                <w:rFonts w:hint="eastAsia" w:hAnsi="宋体" w:cs="宋体"/>
                <w:color w:val="000000" w:themeColor="text1"/>
                <w:sz w:val="18"/>
                <w:szCs w:val="18"/>
                <w14:textFill>
                  <w14:solidFill>
                    <w14:schemeClr w14:val="tx1"/>
                  </w14:solidFill>
                </w14:textFill>
              </w:rPr>
              <w:t>14</w:t>
            </w:r>
          </w:p>
        </w:tc>
      </w:tr>
    </w:tbl>
    <w:p>
      <w:pPr>
        <w:pStyle w:val="59"/>
        <w:ind w:firstLine="360"/>
        <w:jc w:val="right"/>
        <w:rPr>
          <w:rFonts w:hAnsi="宋体"/>
          <w:color w:val="000000" w:themeColor="text1"/>
          <w:sz w:val="18"/>
          <w:szCs w:val="18"/>
          <w14:textFill>
            <w14:solidFill>
              <w14:schemeClr w14:val="tx1"/>
            </w14:solidFill>
          </w14:textFill>
        </w:rPr>
        <w:sectPr>
          <w:headerReference r:id="rId24" w:type="default"/>
          <w:footerReference r:id="rId26" w:type="default"/>
          <w:headerReference r:id="rId25" w:type="even"/>
          <w:footerReference r:id="rId27" w:type="even"/>
          <w:pgSz w:w="11906" w:h="16838"/>
          <w:pgMar w:top="1928" w:right="1134" w:bottom="1134" w:left="1134" w:header="1418" w:footer="1134" w:gutter="284"/>
          <w:pgBorders>
            <w:top w:val="none" w:sz="0" w:space="0"/>
            <w:left w:val="none" w:sz="0" w:space="0"/>
            <w:bottom w:val="none" w:sz="0" w:space="0"/>
            <w:right w:val="none" w:sz="0" w:space="0"/>
          </w:pgBorders>
          <w:cols w:space="720" w:num="1"/>
          <w:formProt w:val="0"/>
          <w:docGrid w:linePitch="312" w:charSpace="0"/>
        </w:sectPr>
      </w:pPr>
    </w:p>
    <w:p>
      <w:pPr>
        <w:pStyle w:val="199"/>
        <w:rPr>
          <w:vanish w:val="0"/>
          <w:color w:val="000000" w:themeColor="text1"/>
          <w14:textFill>
            <w14:solidFill>
              <w14:schemeClr w14:val="tx1"/>
            </w14:solidFill>
          </w14:textFill>
        </w:rPr>
      </w:pPr>
    </w:p>
    <w:p>
      <w:pPr>
        <w:pStyle w:val="200"/>
        <w:rPr>
          <w:vanish w:val="0"/>
          <w:color w:val="000000" w:themeColor="text1"/>
          <w14:textFill>
            <w14:solidFill>
              <w14:schemeClr w14:val="tx1"/>
            </w14:solidFill>
          </w14:textFill>
        </w:rPr>
      </w:pPr>
    </w:p>
    <w:p>
      <w:pPr>
        <w:pStyle w:val="80"/>
        <w:spacing w:before="0" w:after="0" w:afterLines="0"/>
        <w:rPr>
          <w:rFonts w:ascii="Times New Roman"/>
          <w:color w:val="000000" w:themeColor="text1"/>
          <w14:textFill>
            <w14:solidFill>
              <w14:schemeClr w14:val="tx1"/>
            </w14:solidFill>
          </w14:textFill>
        </w:rPr>
      </w:pPr>
      <w:bookmarkStart w:id="55" w:name="_Toc113286529"/>
      <w:bookmarkStart w:id="56" w:name="_Toc113284663"/>
    </w:p>
    <w:p>
      <w:pPr>
        <w:pStyle w:val="80"/>
        <w:numPr>
          <w:ilvl w:val="0"/>
          <w:numId w:val="0"/>
        </w:numPr>
        <w:spacing w:before="0" w:after="0" w:afterLines="0"/>
        <w:rPr>
          <w:color w:val="000000" w:themeColor="text1"/>
          <w14:textFill>
            <w14:solidFill>
              <w14:schemeClr w14:val="tx1"/>
            </w14:solidFill>
          </w14:textFill>
        </w:rPr>
      </w:pPr>
      <w:r>
        <w:rPr>
          <w:rFonts w:hint="eastAsia"/>
          <w:color w:val="000000" w:themeColor="text1"/>
          <w14:textFill>
            <w14:solidFill>
              <w14:schemeClr w14:val="tx1"/>
            </w14:solidFill>
          </w14:textFill>
        </w:rPr>
        <w:t>（规范性）</w:t>
      </w:r>
    </w:p>
    <w:p>
      <w:pPr>
        <w:pStyle w:val="80"/>
        <w:numPr>
          <w:ilvl w:val="0"/>
          <w:numId w:val="0"/>
        </w:numPr>
        <w:spacing w:before="0" w:after="0" w:afterLines="0"/>
        <w:rPr>
          <w:color w:val="000000" w:themeColor="text1"/>
          <w14:textFill>
            <w14:solidFill>
              <w14:schemeClr w14:val="tx1"/>
            </w14:solidFill>
          </w14:textFill>
        </w:rPr>
      </w:pPr>
      <w:r>
        <w:rPr>
          <w:rFonts w:hint="eastAsia"/>
          <w:color w:val="000000" w:themeColor="text1"/>
          <w14:textFill>
            <w14:solidFill>
              <w14:schemeClr w14:val="tx1"/>
            </w14:solidFill>
          </w14:textFill>
        </w:rPr>
        <w:t>塑料平托盘部分基础指标的要</w:t>
      </w:r>
      <w:bookmarkEnd w:id="55"/>
      <w:bookmarkEnd w:id="56"/>
      <w:r>
        <w:rPr>
          <w:rFonts w:hint="eastAsia"/>
          <w:color w:val="000000" w:themeColor="text1"/>
          <w14:textFill>
            <w14:solidFill>
              <w14:schemeClr w14:val="tx1"/>
            </w14:solidFill>
          </w14:textFill>
        </w:rPr>
        <w:t>求</w:t>
      </w:r>
    </w:p>
    <w:p>
      <w:pPr>
        <w:pStyle w:val="82"/>
        <w:numPr>
          <w:ilvl w:val="1"/>
          <w:numId w:val="0"/>
        </w:numPr>
        <w:spacing w:before="120" w:after="120"/>
        <w:rPr>
          <w:color w:val="000000" w:themeColor="text1"/>
          <w14:textFill>
            <w14:solidFill>
              <w14:schemeClr w14:val="tx1"/>
            </w14:solidFill>
          </w14:textFill>
        </w:rPr>
      </w:pP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.1  塑料平托盘样式与结构</w:t>
      </w:r>
    </w:p>
    <w:p>
      <w:pPr>
        <w:pStyle w:val="83"/>
        <w:numPr>
          <w:ilvl w:val="2"/>
          <w:numId w:val="0"/>
        </w:numPr>
        <w:spacing w:before="120" w:after="120"/>
        <w:rPr>
          <w:color w:val="000000" w:themeColor="text1"/>
          <w14:textFill>
            <w14:solidFill>
              <w14:schemeClr w14:val="tx1"/>
            </w14:solidFill>
          </w14:textFill>
        </w:rPr>
      </w:pP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.1.1  样式</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按照铺板数、进叉、单双面使用情况可分为单面铺板双向进叉托盘、单面铺板四向进叉托盘、双面铺板单面使用双向进叉托盘、双面铺板单面使用四向进叉托盘、双面铺板双面使用双向进叉托盘、双面铺板双面使用四向进叉托盘。具体样式、示意图见表</w:t>
      </w: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.1。</w:t>
      </w:r>
    </w:p>
    <w:p>
      <w:pPr>
        <w:pStyle w:val="81"/>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.1  平托盘的样式与示意图</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060"/>
        <w:gridCol w:w="3250"/>
        <w:gridCol w:w="30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3114" w:type="dxa"/>
            <w:tcBorders>
              <w:top w:val="single" w:color="auto" w:sz="8" w:space="0"/>
              <w:bottom w:val="single" w:color="auto" w:sz="8" w:space="0"/>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样式</w:t>
            </w:r>
          </w:p>
        </w:tc>
        <w:tc>
          <w:tcPr>
            <w:tcW w:w="3115" w:type="dxa"/>
            <w:tcBorders>
              <w:top w:val="single" w:color="auto" w:sz="8" w:space="0"/>
              <w:bottom w:val="single" w:color="auto" w:sz="8" w:space="0"/>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图示</w:t>
            </w:r>
          </w:p>
        </w:tc>
        <w:tc>
          <w:tcPr>
            <w:tcW w:w="3115" w:type="dxa"/>
            <w:tcBorders>
              <w:top w:val="single" w:color="auto" w:sz="8" w:space="0"/>
              <w:bottom w:val="single" w:color="auto" w:sz="8" w:space="0"/>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推荐用途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14" w:type="dxa"/>
            <w:tcBorders>
              <w:top w:val="single" w:color="auto" w:sz="8" w:space="0"/>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单面铺板双向进叉托盘</w:t>
            </w:r>
          </w:p>
        </w:tc>
        <w:tc>
          <w:tcPr>
            <w:tcW w:w="3115" w:type="dxa"/>
            <w:tcBorders>
              <w:top w:val="single" w:color="auto" w:sz="8" w:space="0"/>
            </w:tcBorders>
            <w:vAlign w:val="center"/>
          </w:tcPr>
          <w:p>
            <w:pPr>
              <w:pStyle w:val="1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947545" cy="812800"/>
                  <wp:effectExtent l="0" t="0" r="14605" b="6350"/>
                  <wp:docPr id="21"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2"/>
                          <pic:cNvPicPr>
                            <a:picLocks noChangeAspect="1"/>
                          </pic:cNvPicPr>
                        </pic:nvPicPr>
                        <pic:blipFill>
                          <a:blip r:embed="rId38"/>
                          <a:stretch>
                            <a:fillRect/>
                          </a:stretch>
                        </pic:blipFill>
                        <pic:spPr>
                          <a:xfrm>
                            <a:off x="0" y="0"/>
                            <a:ext cx="1947545" cy="812800"/>
                          </a:xfrm>
                          <a:prstGeom prst="rect">
                            <a:avLst/>
                          </a:prstGeom>
                          <a:noFill/>
                          <a:ln>
                            <a:noFill/>
                          </a:ln>
                        </pic:spPr>
                      </pic:pic>
                    </a:graphicData>
                  </a:graphic>
                </wp:inline>
              </w:drawing>
            </w:r>
          </w:p>
        </w:tc>
        <w:tc>
          <w:tcPr>
            <w:tcW w:w="3115" w:type="dxa"/>
            <w:tcBorders>
              <w:top w:val="single" w:color="auto" w:sz="8" w:space="0"/>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货架存取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14" w:type="dxa"/>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单面铺板四向进叉托盘</w:t>
            </w:r>
          </w:p>
        </w:tc>
        <w:tc>
          <w:tcPr>
            <w:tcW w:w="3115" w:type="dxa"/>
            <w:vAlign w:val="center"/>
          </w:tcPr>
          <w:p>
            <w:pPr>
              <w:pStyle w:val="1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032000" cy="829945"/>
                  <wp:effectExtent l="0" t="0" r="6350" b="8255"/>
                  <wp:docPr id="22"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3"/>
                          <pic:cNvPicPr>
                            <a:picLocks noChangeAspect="1"/>
                          </pic:cNvPicPr>
                        </pic:nvPicPr>
                        <pic:blipFill>
                          <a:blip r:embed="rId39"/>
                          <a:stretch>
                            <a:fillRect/>
                          </a:stretch>
                        </pic:blipFill>
                        <pic:spPr>
                          <a:xfrm>
                            <a:off x="0" y="0"/>
                            <a:ext cx="2032000" cy="829945"/>
                          </a:xfrm>
                          <a:prstGeom prst="rect">
                            <a:avLst/>
                          </a:prstGeom>
                          <a:noFill/>
                          <a:ln>
                            <a:noFill/>
                          </a:ln>
                        </pic:spPr>
                      </pic:pic>
                    </a:graphicData>
                  </a:graphic>
                </wp:inline>
              </w:drawing>
            </w:r>
          </w:p>
        </w:tc>
        <w:tc>
          <w:tcPr>
            <w:tcW w:w="3115" w:type="dxa"/>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既不用货架存取，也不用堆码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14" w:type="dxa"/>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双面铺板单面使用双向进叉托盘</w:t>
            </w:r>
          </w:p>
        </w:tc>
        <w:tc>
          <w:tcPr>
            <w:tcW w:w="3115" w:type="dxa"/>
            <w:vAlign w:val="center"/>
          </w:tcPr>
          <w:p>
            <w:pPr>
              <w:pStyle w:val="1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023745" cy="855345"/>
                  <wp:effectExtent l="0" t="0" r="14605" b="1905"/>
                  <wp:docPr id="23"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4"/>
                          <pic:cNvPicPr>
                            <a:picLocks noChangeAspect="1"/>
                          </pic:cNvPicPr>
                        </pic:nvPicPr>
                        <pic:blipFill>
                          <a:blip r:embed="rId40"/>
                          <a:stretch>
                            <a:fillRect/>
                          </a:stretch>
                        </pic:blipFill>
                        <pic:spPr>
                          <a:xfrm>
                            <a:off x="0" y="0"/>
                            <a:ext cx="2023745" cy="855345"/>
                          </a:xfrm>
                          <a:prstGeom prst="rect">
                            <a:avLst/>
                          </a:prstGeom>
                          <a:noFill/>
                          <a:ln>
                            <a:noFill/>
                          </a:ln>
                        </pic:spPr>
                      </pic:pic>
                    </a:graphicData>
                  </a:graphic>
                </wp:inline>
              </w:drawing>
            </w:r>
          </w:p>
        </w:tc>
        <w:tc>
          <w:tcPr>
            <w:tcW w:w="3115" w:type="dxa"/>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货架存取、堆码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14" w:type="dxa"/>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双面铺板单面使用四向进叉托盘</w:t>
            </w:r>
          </w:p>
        </w:tc>
        <w:tc>
          <w:tcPr>
            <w:tcW w:w="3115" w:type="dxa"/>
            <w:vAlign w:val="center"/>
          </w:tcPr>
          <w:p>
            <w:pPr>
              <w:pStyle w:val="1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057400" cy="838200"/>
                  <wp:effectExtent l="0" t="0" r="0" b="0"/>
                  <wp:docPr id="24"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5"/>
                          <pic:cNvPicPr>
                            <a:picLocks noChangeAspect="1"/>
                          </pic:cNvPicPr>
                        </pic:nvPicPr>
                        <pic:blipFill>
                          <a:blip r:embed="rId41"/>
                          <a:stretch>
                            <a:fillRect/>
                          </a:stretch>
                        </pic:blipFill>
                        <pic:spPr>
                          <a:xfrm>
                            <a:off x="0" y="0"/>
                            <a:ext cx="2057400" cy="838200"/>
                          </a:xfrm>
                          <a:prstGeom prst="rect">
                            <a:avLst/>
                          </a:prstGeom>
                          <a:noFill/>
                          <a:ln>
                            <a:noFill/>
                          </a:ln>
                        </pic:spPr>
                      </pic:pic>
                    </a:graphicData>
                  </a:graphic>
                </wp:inline>
              </w:drawing>
            </w:r>
          </w:p>
        </w:tc>
        <w:tc>
          <w:tcPr>
            <w:tcW w:w="3115" w:type="dxa"/>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货架存取、堆码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14" w:type="dxa"/>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双面铺板双面使用双向进叉托盘</w:t>
            </w:r>
          </w:p>
        </w:tc>
        <w:tc>
          <w:tcPr>
            <w:tcW w:w="3115" w:type="dxa"/>
            <w:vAlign w:val="center"/>
          </w:tcPr>
          <w:p>
            <w:pPr>
              <w:pStyle w:val="1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032000" cy="948055"/>
                  <wp:effectExtent l="0" t="0" r="6350" b="4445"/>
                  <wp:docPr id="25"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6"/>
                          <pic:cNvPicPr>
                            <a:picLocks noChangeAspect="1"/>
                          </pic:cNvPicPr>
                        </pic:nvPicPr>
                        <pic:blipFill>
                          <a:blip r:embed="rId42"/>
                          <a:stretch>
                            <a:fillRect/>
                          </a:stretch>
                        </pic:blipFill>
                        <pic:spPr>
                          <a:xfrm>
                            <a:off x="0" y="0"/>
                            <a:ext cx="2032000" cy="948055"/>
                          </a:xfrm>
                          <a:prstGeom prst="rect">
                            <a:avLst/>
                          </a:prstGeom>
                          <a:noFill/>
                          <a:ln>
                            <a:noFill/>
                          </a:ln>
                        </pic:spPr>
                      </pic:pic>
                    </a:graphicData>
                  </a:graphic>
                </wp:inline>
              </w:drawing>
            </w:r>
          </w:p>
        </w:tc>
        <w:tc>
          <w:tcPr>
            <w:tcW w:w="3115" w:type="dxa"/>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货架存取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14" w:type="dxa"/>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双面铺板双面使用四向进叉托盘</w:t>
            </w:r>
          </w:p>
        </w:tc>
        <w:tc>
          <w:tcPr>
            <w:tcW w:w="3115" w:type="dxa"/>
            <w:vAlign w:val="center"/>
          </w:tcPr>
          <w:p>
            <w:pPr>
              <w:pStyle w:val="1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854200" cy="736600"/>
                  <wp:effectExtent l="0" t="0" r="12700" b="6350"/>
                  <wp:docPr id="26"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7"/>
                          <pic:cNvPicPr>
                            <a:picLocks noChangeAspect="1"/>
                          </pic:cNvPicPr>
                        </pic:nvPicPr>
                        <pic:blipFill>
                          <a:blip r:embed="rId43"/>
                          <a:stretch>
                            <a:fillRect/>
                          </a:stretch>
                        </pic:blipFill>
                        <pic:spPr>
                          <a:xfrm>
                            <a:off x="0" y="0"/>
                            <a:ext cx="1854200" cy="736600"/>
                          </a:xfrm>
                          <a:prstGeom prst="rect">
                            <a:avLst/>
                          </a:prstGeom>
                          <a:noFill/>
                          <a:ln>
                            <a:noFill/>
                          </a:ln>
                        </pic:spPr>
                      </pic:pic>
                    </a:graphicData>
                  </a:graphic>
                </wp:inline>
              </w:drawing>
            </w:r>
          </w:p>
        </w:tc>
        <w:tc>
          <w:tcPr>
            <w:tcW w:w="3115" w:type="dxa"/>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货架存取、堆码</w:t>
            </w:r>
          </w:p>
        </w:tc>
      </w:tr>
    </w:tbl>
    <w:p>
      <w:pPr>
        <w:pStyle w:val="59"/>
        <w:ind w:firstLine="420"/>
        <w:rPr>
          <w:color w:val="000000" w:themeColor="text1"/>
          <w14:textFill>
            <w14:solidFill>
              <w14:schemeClr w14:val="tx1"/>
            </w14:solidFill>
          </w14:textFill>
        </w:rPr>
      </w:pPr>
    </w:p>
    <w:p>
      <w:pPr>
        <w:pStyle w:val="83"/>
        <w:numPr>
          <w:ilvl w:val="2"/>
          <w:numId w:val="0"/>
        </w:numPr>
        <w:spacing w:before="120" w:after="120"/>
        <w:rPr>
          <w:color w:val="000000" w:themeColor="text1"/>
          <w14:textFill>
            <w14:solidFill>
              <w14:schemeClr w14:val="tx1"/>
            </w14:solidFill>
          </w14:textFill>
        </w:rPr>
      </w:pP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.1.2  结构</w:t>
      </w:r>
    </w:p>
    <w:p>
      <w:pPr>
        <w:pStyle w:val="214"/>
        <w:numPr>
          <w:ilvl w:val="3"/>
          <w:numId w:val="0"/>
        </w:numPr>
        <w:rPr>
          <w:color w:val="000000" w:themeColor="text1"/>
          <w14:textFill>
            <w14:solidFill>
              <w14:schemeClr w14:val="tx1"/>
            </w14:solidFill>
          </w14:textFill>
        </w:rPr>
      </w:pP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ascii="黑体" w:hAnsi="黑体" w:eastAsia="黑体" w:cs="黑体"/>
          <w:color w:val="000000" w:themeColor="text1"/>
          <w14:textFill>
            <w14:solidFill>
              <w14:schemeClr w14:val="tx1"/>
            </w14:solidFill>
          </w14:textFill>
        </w:rPr>
        <w:t xml:space="preserve">.1.2.1 </w:t>
      </w:r>
      <w:r>
        <w:rPr>
          <w:rFonts w:hint="eastAsia"/>
          <w:color w:val="000000" w:themeColor="text1"/>
          <w14:textFill>
            <w14:solidFill>
              <w14:schemeClr w14:val="tx1"/>
            </w14:solidFill>
          </w14:textFill>
        </w:rPr>
        <w:t xml:space="preserve"> 塑料平托盘底铺板的外轮廓垂直投影面积应不小于托盘面板公称面积的35%。</w:t>
      </w:r>
    </w:p>
    <w:p>
      <w:pPr>
        <w:pStyle w:val="214"/>
        <w:numPr>
          <w:ilvl w:val="3"/>
          <w:numId w:val="0"/>
        </w:numPr>
        <w:rPr>
          <w:color w:val="000000" w:themeColor="text1"/>
          <w14:textFill>
            <w14:solidFill>
              <w14:schemeClr w14:val="tx1"/>
            </w14:solidFill>
          </w14:textFill>
        </w:rPr>
      </w:pP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ascii="黑体" w:hAnsi="黑体" w:eastAsia="黑体" w:cs="黑体"/>
          <w:color w:val="000000" w:themeColor="text1"/>
          <w14:textFill>
            <w14:solidFill>
              <w14:schemeClr w14:val="tx1"/>
            </w14:solidFill>
          </w14:textFill>
        </w:rPr>
        <w:t>.1.2.2</w:t>
      </w:r>
      <w:r>
        <w:rPr>
          <w:rFonts w:hint="eastAsia"/>
          <w:color w:val="000000" w:themeColor="text1"/>
          <w14:textFill>
            <w14:solidFill>
              <w14:schemeClr w14:val="tx1"/>
            </w14:solidFill>
          </w14:textFill>
        </w:rPr>
        <w:t xml:space="preserve">  塑料平托盘顶铺板的承载面和与货叉接触的顶铺板底面，应有防滑结构。</w:t>
      </w:r>
    </w:p>
    <w:p>
      <w:pPr>
        <w:pStyle w:val="214"/>
        <w:numPr>
          <w:ilvl w:val="3"/>
          <w:numId w:val="0"/>
        </w:numPr>
        <w:rPr>
          <w:color w:val="000000" w:themeColor="text1"/>
          <w14:textFill>
            <w14:solidFill>
              <w14:schemeClr w14:val="tx1"/>
            </w14:solidFill>
          </w14:textFill>
        </w:rPr>
      </w:pP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ascii="黑体" w:hAnsi="黑体" w:eastAsia="黑体" w:cs="黑体"/>
          <w:color w:val="000000" w:themeColor="text1"/>
          <w14:textFill>
            <w14:solidFill>
              <w14:schemeClr w14:val="tx1"/>
            </w14:solidFill>
          </w14:textFill>
        </w:rPr>
        <w:t xml:space="preserve">.1.2.3 </w:t>
      </w:r>
      <w:r>
        <w:rPr>
          <w:rFonts w:hint="eastAsia"/>
          <w:color w:val="000000" w:themeColor="text1"/>
          <w14:textFill>
            <w14:solidFill>
              <w14:schemeClr w14:val="tx1"/>
            </w14:solidFill>
          </w14:textFill>
        </w:rPr>
        <w:t xml:space="preserve"> 塑料平托盘顶铺板承载面有凹槽及不易排水的部位均应设有排水口。</w:t>
      </w:r>
    </w:p>
    <w:p>
      <w:pPr>
        <w:pStyle w:val="214"/>
        <w:numPr>
          <w:ilvl w:val="3"/>
          <w:numId w:val="0"/>
        </w:numPr>
        <w:rPr>
          <w:color w:val="000000" w:themeColor="text1"/>
          <w14:textFill>
            <w14:solidFill>
              <w14:schemeClr w14:val="tx1"/>
            </w14:solidFill>
          </w14:textFill>
        </w:rPr>
      </w:pP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ascii="黑体" w:hAnsi="黑体" w:eastAsia="黑体" w:cs="黑体"/>
          <w:color w:val="000000" w:themeColor="text1"/>
          <w14:textFill>
            <w14:solidFill>
              <w14:schemeClr w14:val="tx1"/>
            </w14:solidFill>
          </w14:textFill>
        </w:rPr>
        <w:t xml:space="preserve">.1.2.4 </w:t>
      </w:r>
      <w:r>
        <w:rPr>
          <w:rFonts w:hint="eastAsia" w:ascii="Times New Roman"/>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底铺板上的倒角尺寸应满足图</w:t>
      </w: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.1的要求。</w:t>
      </w:r>
    </w:p>
    <w:p>
      <w:pPr>
        <w:pStyle w:val="59"/>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208655" cy="2540000"/>
            <wp:effectExtent l="0" t="0" r="10795" b="12700"/>
            <wp:docPr id="27"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8"/>
                    <pic:cNvPicPr>
                      <a:picLocks noChangeAspect="1"/>
                    </pic:cNvPicPr>
                  </pic:nvPicPr>
                  <pic:blipFill>
                    <a:blip r:embed="rId44"/>
                    <a:srcRect b="10339"/>
                    <a:stretch>
                      <a:fillRect/>
                    </a:stretch>
                  </pic:blipFill>
                  <pic:spPr>
                    <a:xfrm>
                      <a:off x="0" y="0"/>
                      <a:ext cx="3208655" cy="2540000"/>
                    </a:xfrm>
                    <a:prstGeom prst="rect">
                      <a:avLst/>
                    </a:prstGeom>
                    <a:noFill/>
                    <a:ln>
                      <a:noFill/>
                    </a:ln>
                  </pic:spPr>
                </pic:pic>
              </a:graphicData>
            </a:graphic>
          </wp:inline>
        </w:drawing>
      </w:r>
    </w:p>
    <w:p>
      <w:pPr>
        <w:pStyle w:val="87"/>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.1  塑料平托盘底铺板倒角尺寸</w:t>
      </w:r>
    </w:p>
    <w:p>
      <w:pPr>
        <w:pStyle w:val="82"/>
        <w:numPr>
          <w:ilvl w:val="1"/>
          <w:numId w:val="0"/>
        </w:numPr>
        <w:spacing w:before="120" w:after="120"/>
        <w:rPr>
          <w:color w:val="000000" w:themeColor="text1"/>
          <w14:textFill>
            <w14:solidFill>
              <w14:schemeClr w14:val="tx1"/>
            </w14:solidFill>
          </w14:textFill>
        </w:rPr>
      </w:pP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hAnsi="黑体" w:cs="黑体"/>
          <w:color w:val="000000" w:themeColor="text1"/>
          <w14:textFill>
            <w14:solidFill>
              <w14:schemeClr w14:val="tx1"/>
            </w14:solidFill>
          </w14:textFill>
        </w:rPr>
        <w:t xml:space="preserve">.2 </w:t>
      </w:r>
      <w:r>
        <w:rPr>
          <w:rFonts w:hint="eastAsia" w:ascii="Times New Roman"/>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塑料平托盘尺寸及公差</w:t>
      </w:r>
    </w:p>
    <w:p>
      <w:pPr>
        <w:pStyle w:val="83"/>
        <w:numPr>
          <w:ilvl w:val="2"/>
          <w:numId w:val="0"/>
        </w:numPr>
        <w:spacing w:before="120" w:after="120"/>
        <w:rPr>
          <w:color w:val="000000" w:themeColor="text1"/>
          <w14:textFill>
            <w14:solidFill>
              <w14:schemeClr w14:val="tx1"/>
            </w14:solidFill>
          </w14:textFill>
        </w:rPr>
      </w:pP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.2.1  平面尺寸</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塑料平托盘平面尺寸采用GB/T 2934推荐的尺寸。</w:t>
      </w:r>
    </w:p>
    <w:p>
      <w:pPr>
        <w:pStyle w:val="83"/>
        <w:numPr>
          <w:ilvl w:val="2"/>
          <w:numId w:val="0"/>
        </w:numPr>
        <w:spacing w:before="120" w:after="120"/>
        <w:rPr>
          <w:color w:val="000000" w:themeColor="text1"/>
          <w14:textFill>
            <w14:solidFill>
              <w14:schemeClr w14:val="tx1"/>
            </w14:solidFill>
          </w14:textFill>
        </w:rPr>
      </w:pP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.2.2  叉孔尺寸</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塑料平托盘平面尺寸采用GB/T 2934推荐的尺寸，塑料平托盘的端面和侧面叉孔水平尺寸如图</w:t>
      </w:r>
      <w:r>
        <w:rPr>
          <w:rFonts w:ascii="Times New Roman"/>
          <w:b/>
          <w:bCs/>
          <w:color w:val="000000" w:themeColor="text1"/>
          <w14:textFill>
            <w14:solidFill>
              <w14:schemeClr w14:val="tx1"/>
            </w14:solidFill>
          </w14:textFill>
        </w:rPr>
        <w:t>C</w:t>
      </w:r>
      <w:r>
        <w:rPr>
          <w:rFonts w:hint="eastAsia"/>
          <w:color w:val="000000" w:themeColor="text1"/>
          <w14:textFill>
            <w14:solidFill>
              <w14:schemeClr w14:val="tx1"/>
            </w14:solidFill>
          </w14:textFill>
        </w:rPr>
        <w:t>.2所示，具体尺寸见表</w:t>
      </w: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.2、表</w:t>
      </w: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.3。</w:t>
      </w:r>
    </w:p>
    <w:p>
      <w:pPr>
        <w:pStyle w:val="59"/>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297680" cy="2575560"/>
            <wp:effectExtent l="0" t="0" r="7620" b="15240"/>
            <wp:docPr id="28"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0"/>
                    <pic:cNvPicPr>
                      <a:picLocks noChangeAspect="1"/>
                    </pic:cNvPicPr>
                  </pic:nvPicPr>
                  <pic:blipFill>
                    <a:blip r:embed="rId45"/>
                    <a:stretch>
                      <a:fillRect/>
                    </a:stretch>
                  </pic:blipFill>
                  <pic:spPr>
                    <a:xfrm>
                      <a:off x="0" y="0"/>
                      <a:ext cx="4297680" cy="2575560"/>
                    </a:xfrm>
                    <a:prstGeom prst="rect">
                      <a:avLst/>
                    </a:prstGeom>
                    <a:noFill/>
                    <a:ln>
                      <a:noFill/>
                    </a:ln>
                  </pic:spPr>
                </pic:pic>
              </a:graphicData>
            </a:graphic>
          </wp:inline>
        </w:drawing>
      </w:r>
    </w:p>
    <w:p>
      <w:pPr>
        <w:pStyle w:val="59"/>
        <w:ind w:firstLine="420"/>
        <w:jc w:val="center"/>
        <w:rPr>
          <w:color w:val="000000" w:themeColor="text1"/>
          <w14:textFill>
            <w14:solidFill>
              <w14:schemeClr w14:val="tx1"/>
            </w14:solidFill>
          </w14:textFill>
        </w:rPr>
      </w:pPr>
    </w:p>
    <w:p>
      <w:pPr>
        <w:pStyle w:val="59"/>
        <w:ind w:firstLine="420"/>
        <w:rPr>
          <w:color w:val="000000" w:themeColor="text1"/>
          <w14:textFill>
            <w14:solidFill>
              <w14:schemeClr w14:val="tx1"/>
            </w14:solidFill>
          </w14:textFill>
        </w:rPr>
      </w:pPr>
      <w:r>
        <w:rPr>
          <w:color w:val="000000" w:themeColor="text1"/>
          <w14:textFill>
            <w14:solidFill>
              <w14:schemeClr w14:val="tx1"/>
            </w14:solidFill>
          </w14:textFill>
        </w:rPr>
        <w:t>标引序号说明：</w:t>
      </w:r>
    </w:p>
    <w:p>
      <w:pPr>
        <w:pStyle w:val="59"/>
        <w:ind w:firstLine="420"/>
        <w:rPr>
          <w:color w:val="000000" w:themeColor="text1"/>
          <w14:textFill>
            <w14:solidFill>
              <w14:schemeClr w14:val="tx1"/>
            </w14:solidFill>
          </w14:textFill>
        </w:rPr>
      </w:pPr>
      <w:r>
        <w:rPr>
          <w:rFonts w:ascii="Calibri" w:hAnsi="Calibri" w:cs="Calibri"/>
          <w:i/>
          <w:color w:val="000000" w:themeColor="text1"/>
          <w14:textFill>
            <w14:solidFill>
              <w14:schemeClr w14:val="tx1"/>
            </w14:solidFill>
          </w14:textFill>
        </w:rPr>
        <w:t>l</w:t>
      </w:r>
      <w:r>
        <w:rPr>
          <w:rFonts w:ascii="Calibri" w:hAnsi="Calibri" w:cs="Calibri"/>
          <w:color w:val="000000" w:themeColor="text1"/>
          <w14:textFill>
            <w14:solidFill>
              <w14:schemeClr w14:val="tx1"/>
            </w14:solidFill>
          </w14:textFill>
        </w:rPr>
        <w:t xml:space="preserve"> </w:t>
      </w:r>
      <w:r>
        <w:rPr>
          <w:color w:val="000000" w:themeColor="text1"/>
          <w14:textFill>
            <w14:solidFill>
              <w14:schemeClr w14:val="tx1"/>
            </w14:solidFill>
          </w14:textFill>
        </w:rPr>
        <w:t>——托盘长度；</w:t>
      </w:r>
    </w:p>
    <w:p>
      <w:pPr>
        <w:pStyle w:val="59"/>
        <w:ind w:firstLine="420"/>
        <w:rPr>
          <w:color w:val="000000" w:themeColor="text1"/>
          <w14:textFill>
            <w14:solidFill>
              <w14:schemeClr w14:val="tx1"/>
            </w14:solidFill>
          </w14:textFill>
        </w:rPr>
      </w:pPr>
      <w:r>
        <w:rPr>
          <w:rFonts w:ascii="Calibri" w:hAnsi="Calibri" w:cs="Calibri"/>
          <w:i/>
          <w:color w:val="000000" w:themeColor="text1"/>
          <w14:textFill>
            <w14:solidFill>
              <w14:schemeClr w14:val="tx1"/>
            </w14:solidFill>
          </w14:textFill>
        </w:rPr>
        <w:t>w</w:t>
      </w:r>
      <w:r>
        <w:rPr>
          <w:rFonts w:ascii="Calibri" w:hAnsi="Calibri" w:cs="Calibri"/>
          <w:color w:val="000000" w:themeColor="text1"/>
          <w14:textFill>
            <w14:solidFill>
              <w14:schemeClr w14:val="tx1"/>
            </w14:solidFill>
          </w14:textFill>
        </w:rPr>
        <w:t xml:space="preserve"> </w:t>
      </w:r>
      <w:r>
        <w:rPr>
          <w:color w:val="000000" w:themeColor="text1"/>
          <w14:textFill>
            <w14:solidFill>
              <w14:schemeClr w14:val="tx1"/>
            </w14:solidFill>
          </w14:textFill>
        </w:rPr>
        <w:t>——托盘宽度；</w:t>
      </w:r>
    </w:p>
    <w:p>
      <w:pPr>
        <w:pStyle w:val="59"/>
        <w:ind w:firstLine="420"/>
        <w:rPr>
          <w:color w:val="000000" w:themeColor="text1"/>
          <w14:textFill>
            <w14:solidFill>
              <w14:schemeClr w14:val="tx1"/>
            </w14:solidFill>
          </w14:textFill>
        </w:rPr>
      </w:pPr>
      <w:r>
        <w:rPr>
          <w:rFonts w:ascii="Calibri" w:hAnsi="Calibri" w:cs="Calibri"/>
          <w:i/>
          <w:color w:val="000000" w:themeColor="text1"/>
          <w14:textFill>
            <w14:solidFill>
              <w14:schemeClr w14:val="tx1"/>
            </w14:solidFill>
          </w14:textFill>
        </w:rPr>
        <w:t>h</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——托盘高度；</w:t>
      </w:r>
    </w:p>
    <w:p>
      <w:pPr>
        <w:pStyle w:val="59"/>
        <w:ind w:firstLine="420"/>
        <w:rPr>
          <w:color w:val="000000" w:themeColor="text1"/>
          <w14:textFill>
            <w14:solidFill>
              <w14:schemeClr w14:val="tx1"/>
            </w14:solidFill>
          </w14:textFill>
        </w:rPr>
      </w:pPr>
      <w:r>
        <w:rPr>
          <w:rFonts w:ascii="Calibri" w:hAnsi="Calibri" w:cs="Calibri"/>
          <w:i/>
          <w:color w:val="000000" w:themeColor="text1"/>
          <w14:textFill>
            <w14:solidFill>
              <w14:schemeClr w14:val="tx1"/>
            </w14:solidFill>
          </w14:textFill>
        </w:rPr>
        <w:t>w</w:t>
      </w:r>
      <w:r>
        <w:rPr>
          <w:color w:val="000000" w:themeColor="text1"/>
          <w:vertAlign w:val="subscript"/>
          <w14:textFill>
            <w14:solidFill>
              <w14:schemeClr w14:val="tx1"/>
            </w14:solidFill>
          </w14:textFill>
        </w:rPr>
        <w:t xml:space="preserve">2 </w:t>
      </w:r>
      <w:r>
        <w:rPr>
          <w:color w:val="000000" w:themeColor="text1"/>
          <w14:textFill>
            <w14:solidFill>
              <w14:schemeClr w14:val="tx1"/>
            </w14:solidFill>
          </w14:textFill>
        </w:rPr>
        <w:t>——叉孔宽度；</w:t>
      </w:r>
    </w:p>
    <w:p>
      <w:pPr>
        <w:pStyle w:val="59"/>
        <w:ind w:firstLine="420"/>
        <w:rPr>
          <w:color w:val="000000" w:themeColor="text1"/>
          <w14:textFill>
            <w14:solidFill>
              <w14:schemeClr w14:val="tx1"/>
            </w14:solidFill>
          </w14:textFill>
        </w:rPr>
      </w:pPr>
      <w:r>
        <w:rPr>
          <w:rFonts w:ascii="Calibri" w:hAnsi="Calibri" w:cs="Calibri"/>
          <w:i/>
          <w:color w:val="000000" w:themeColor="text1"/>
          <w14:textFill>
            <w14:solidFill>
              <w14:schemeClr w14:val="tx1"/>
            </w14:solidFill>
          </w14:textFill>
        </w:rPr>
        <w:t>h</w:t>
      </w:r>
      <w:r>
        <w:rPr>
          <w:color w:val="000000" w:themeColor="text1"/>
          <w:vertAlign w:val="subscript"/>
          <w14:textFill>
            <w14:solidFill>
              <w14:schemeClr w14:val="tx1"/>
            </w14:solidFill>
          </w14:textFill>
        </w:rPr>
        <w:t xml:space="preserve">2 </w:t>
      </w:r>
      <w:r>
        <w:rPr>
          <w:color w:val="000000" w:themeColor="text1"/>
          <w14:textFill>
            <w14:solidFill>
              <w14:schemeClr w14:val="tx1"/>
            </w14:solidFill>
          </w14:textFill>
        </w:rPr>
        <w:t>——叉孔高度。</w:t>
      </w:r>
    </w:p>
    <w:p>
      <w:pPr>
        <w:pStyle w:val="87"/>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.2  塑料平托盘叉孔及开口尺寸</w:t>
      </w:r>
    </w:p>
    <w:p>
      <w:pPr>
        <w:pStyle w:val="81"/>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.2  塑料平托盘叉孔水平尺寸</w:t>
      </w:r>
    </w:p>
    <w:p>
      <w:pPr>
        <w:pStyle w:val="59"/>
        <w:ind w:firstLine="360"/>
        <w:jc w:val="righ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单位为毫米</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3115"/>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Borders>
              <w:top w:val="single" w:color="auto" w:sz="8" w:space="0"/>
              <w:left w:val="single" w:color="auto" w:sz="8" w:space="0"/>
              <w:bottom w:val="single" w:color="auto" w:sz="8" w:space="0"/>
              <w:right w:val="single" w:color="auto" w:sz="8" w:space="0"/>
            </w:tcBorders>
          </w:tcPr>
          <w:p>
            <w:pPr>
              <w:pStyle w:val="59"/>
              <w:ind w:firstLine="360"/>
              <w:jc w:val="center"/>
              <w:rPr>
                <w:color w:val="000000" w:themeColor="text1"/>
                <w:sz w:val="18"/>
                <w:szCs w:val="18"/>
                <w14:textFill>
                  <w14:solidFill>
                    <w14:schemeClr w14:val="tx1"/>
                  </w14:solidFill>
                </w14:textFill>
              </w:rPr>
            </w:pPr>
            <w:r>
              <w:rPr>
                <w:rFonts w:ascii="Calibri" w:hAnsi="Calibri" w:cs="Calibri"/>
                <w:color w:val="000000" w:themeColor="text1"/>
                <w:sz w:val="18"/>
                <w:szCs w:val="18"/>
                <w14:textFill>
                  <w14:solidFill>
                    <w14:schemeClr w14:val="tx1"/>
                  </w14:solidFill>
                </w14:textFill>
              </w:rPr>
              <w:t>l</w:t>
            </w:r>
            <w:r>
              <w:rPr>
                <w:rFonts w:hint="eastAsia"/>
                <w:color w:val="000000" w:themeColor="text1"/>
                <w:sz w:val="18"/>
                <w:szCs w:val="18"/>
                <w14:textFill>
                  <w14:solidFill>
                    <w14:schemeClr w14:val="tx1"/>
                  </w14:solidFill>
                </w14:textFill>
              </w:rPr>
              <w:t>或</w:t>
            </w:r>
            <w:r>
              <w:rPr>
                <w:rFonts w:ascii="Calibri" w:hAnsi="Calibri" w:cs="Calibri"/>
                <w:color w:val="000000" w:themeColor="text1"/>
                <w:sz w:val="18"/>
                <w:szCs w:val="18"/>
                <w14:textFill>
                  <w14:solidFill>
                    <w14:schemeClr w14:val="tx1"/>
                  </w14:solidFill>
                </w14:textFill>
              </w:rPr>
              <w:t>w</w:t>
            </w:r>
            <w:r>
              <w:rPr>
                <w:rFonts w:hint="eastAsia"/>
                <w:color w:val="000000" w:themeColor="text1"/>
                <w:sz w:val="18"/>
                <w:szCs w:val="18"/>
                <w14:textFill>
                  <w14:solidFill>
                    <w14:schemeClr w14:val="tx1"/>
                  </w14:solidFill>
                </w14:textFill>
              </w:rPr>
              <w:t>尺寸</w:t>
            </w:r>
          </w:p>
        </w:tc>
        <w:tc>
          <w:tcPr>
            <w:tcW w:w="3115" w:type="dxa"/>
            <w:tcBorders>
              <w:top w:val="single" w:color="auto" w:sz="8" w:space="0"/>
              <w:left w:val="single" w:color="auto" w:sz="8" w:space="0"/>
              <w:bottom w:val="single" w:color="auto" w:sz="8" w:space="0"/>
              <w:right w:val="single" w:color="auto" w:sz="8" w:space="0"/>
            </w:tcBorders>
          </w:tcPr>
          <w:p>
            <w:pPr>
              <w:pStyle w:val="59"/>
              <w:ind w:firstLine="360"/>
              <w:jc w:val="center"/>
              <w:rPr>
                <w:color w:val="000000" w:themeColor="text1"/>
                <w:sz w:val="18"/>
                <w:szCs w:val="18"/>
                <w14:textFill>
                  <w14:solidFill>
                    <w14:schemeClr w14:val="tx1"/>
                  </w14:solidFill>
                </w14:textFill>
              </w:rPr>
            </w:pPr>
            <w:r>
              <w:rPr>
                <w:rFonts w:ascii="Calibri" w:hAnsi="Calibri" w:cs="Calibri"/>
                <w:color w:val="000000" w:themeColor="text1"/>
                <w:sz w:val="18"/>
                <w:szCs w:val="18"/>
                <w14:textFill>
                  <w14:solidFill>
                    <w14:schemeClr w14:val="tx1"/>
                  </w14:solidFill>
                </w14:textFill>
              </w:rPr>
              <w:t>l</w:t>
            </w:r>
            <w:r>
              <w:rPr>
                <w:rFonts w:hint="eastAsia"/>
                <w:color w:val="000000" w:themeColor="text1"/>
                <w:sz w:val="18"/>
                <w:szCs w:val="18"/>
                <w:vertAlign w:val="subscript"/>
                <w14:textFill>
                  <w14:solidFill>
                    <w14:schemeClr w14:val="tx1"/>
                  </w14:solidFill>
                </w14:textFill>
              </w:rPr>
              <w:t>1</w:t>
            </w:r>
            <w:r>
              <w:rPr>
                <w:rFonts w:hint="eastAsia"/>
                <w:color w:val="000000" w:themeColor="text1"/>
                <w:sz w:val="18"/>
                <w:szCs w:val="18"/>
                <w14:textFill>
                  <w14:solidFill>
                    <w14:schemeClr w14:val="tx1"/>
                  </w14:solidFill>
                </w14:textFill>
              </w:rPr>
              <w:t>或</w:t>
            </w:r>
            <w:r>
              <w:rPr>
                <w:rFonts w:ascii="Calibri" w:hAnsi="Calibri" w:cs="Calibri"/>
                <w:color w:val="000000" w:themeColor="text1"/>
                <w:sz w:val="18"/>
                <w:szCs w:val="18"/>
                <w14:textFill>
                  <w14:solidFill>
                    <w14:schemeClr w14:val="tx1"/>
                  </w14:solidFill>
                </w14:textFill>
              </w:rPr>
              <w:t>w</w:t>
            </w:r>
            <w:r>
              <w:rPr>
                <w:rFonts w:hint="eastAsia"/>
                <w:color w:val="000000" w:themeColor="text1"/>
                <w:sz w:val="18"/>
                <w:szCs w:val="18"/>
                <w:vertAlign w:val="subscript"/>
                <w14:textFill>
                  <w14:solidFill>
                    <w14:schemeClr w14:val="tx1"/>
                  </w14:solidFill>
                </w14:textFill>
              </w:rPr>
              <w:t>1</w:t>
            </w:r>
          </w:p>
        </w:tc>
        <w:tc>
          <w:tcPr>
            <w:tcW w:w="3115" w:type="dxa"/>
            <w:tcBorders>
              <w:top w:val="single" w:color="auto" w:sz="8" w:space="0"/>
              <w:left w:val="single" w:color="auto" w:sz="8" w:space="0"/>
              <w:bottom w:val="single" w:color="auto" w:sz="8" w:space="0"/>
              <w:right w:val="single" w:color="auto" w:sz="8" w:space="0"/>
            </w:tcBorders>
          </w:tcPr>
          <w:p>
            <w:pPr>
              <w:pStyle w:val="59"/>
              <w:ind w:firstLine="360"/>
              <w:jc w:val="center"/>
              <w:rPr>
                <w:color w:val="000000" w:themeColor="text1"/>
                <w:sz w:val="18"/>
                <w:szCs w:val="18"/>
                <w14:textFill>
                  <w14:solidFill>
                    <w14:schemeClr w14:val="tx1"/>
                  </w14:solidFill>
                </w14:textFill>
              </w:rPr>
            </w:pPr>
            <w:r>
              <w:rPr>
                <w:rFonts w:ascii="Calibri" w:hAnsi="Calibri" w:cs="Calibri"/>
                <w:color w:val="000000" w:themeColor="text1"/>
                <w:sz w:val="18"/>
                <w:szCs w:val="18"/>
                <w14:textFill>
                  <w14:solidFill>
                    <w14:schemeClr w14:val="tx1"/>
                  </w14:solidFill>
                </w14:textFill>
              </w:rPr>
              <w:t>l</w:t>
            </w:r>
            <w:r>
              <w:rPr>
                <w:rFonts w:hint="eastAsia"/>
                <w:color w:val="000000" w:themeColor="text1"/>
                <w:sz w:val="18"/>
                <w:szCs w:val="18"/>
                <w:vertAlign w:val="subscript"/>
                <w14:textFill>
                  <w14:solidFill>
                    <w14:schemeClr w14:val="tx1"/>
                  </w14:solidFill>
                </w14:textFill>
              </w:rPr>
              <w:t>2</w:t>
            </w:r>
            <w:r>
              <w:rPr>
                <w:rFonts w:hint="eastAsia"/>
                <w:color w:val="000000" w:themeColor="text1"/>
                <w:sz w:val="18"/>
                <w:szCs w:val="18"/>
                <w14:textFill>
                  <w14:solidFill>
                    <w14:schemeClr w14:val="tx1"/>
                  </w14:solidFill>
                </w14:textFill>
              </w:rPr>
              <w:t>或</w:t>
            </w:r>
            <w:r>
              <w:rPr>
                <w:rFonts w:ascii="Calibri" w:hAnsi="Calibri" w:cs="Calibri"/>
                <w:color w:val="000000" w:themeColor="text1"/>
                <w:sz w:val="18"/>
                <w:szCs w:val="18"/>
                <w14:textFill>
                  <w14:solidFill>
                    <w14:schemeClr w14:val="tx1"/>
                  </w14:solidFill>
                </w14:textFill>
              </w:rPr>
              <w:t>w</w:t>
            </w:r>
            <w:r>
              <w:rPr>
                <w:rFonts w:hint="eastAsia"/>
                <w:color w:val="000000" w:themeColor="text1"/>
                <w:sz w:val="18"/>
                <w:szCs w:val="18"/>
                <w:vertAlign w:val="sub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tcBorders>
              <w:top w:val="single" w:color="auto" w:sz="8" w:space="0"/>
              <w:left w:val="single" w:color="auto" w:sz="8" w:space="0"/>
              <w:bottom w:val="single" w:color="auto" w:sz="8" w:space="0"/>
              <w:right w:val="single" w:color="auto" w:sz="8" w:space="0"/>
            </w:tcBorders>
          </w:tcPr>
          <w:p>
            <w:pPr>
              <w:pStyle w:val="59"/>
              <w:ind w:firstLine="36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≥1000</w:t>
            </w:r>
          </w:p>
        </w:tc>
        <w:tc>
          <w:tcPr>
            <w:tcW w:w="3115" w:type="dxa"/>
            <w:tcBorders>
              <w:top w:val="single" w:color="auto" w:sz="8" w:space="0"/>
              <w:left w:val="single" w:color="auto" w:sz="8" w:space="0"/>
              <w:bottom w:val="single" w:color="auto" w:sz="8" w:space="0"/>
              <w:right w:val="single" w:color="auto" w:sz="8" w:space="0"/>
            </w:tcBorders>
          </w:tcPr>
          <w:p>
            <w:pPr>
              <w:pStyle w:val="59"/>
              <w:ind w:firstLine="36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≤160</w:t>
            </w:r>
          </w:p>
        </w:tc>
        <w:tc>
          <w:tcPr>
            <w:tcW w:w="3115" w:type="dxa"/>
            <w:tcBorders>
              <w:top w:val="single" w:color="auto" w:sz="8" w:space="0"/>
              <w:left w:val="single" w:color="auto" w:sz="8" w:space="0"/>
              <w:bottom w:val="single" w:color="auto" w:sz="8" w:space="0"/>
              <w:right w:val="single" w:color="auto" w:sz="8" w:space="0"/>
            </w:tcBorders>
          </w:tcPr>
          <w:p>
            <w:pPr>
              <w:pStyle w:val="59"/>
              <w:ind w:firstLine="36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≤710</w:t>
            </w:r>
          </w:p>
        </w:tc>
      </w:tr>
    </w:tbl>
    <w:p>
      <w:pPr>
        <w:pStyle w:val="81"/>
        <w:numPr>
          <w:ilvl w:val="0"/>
          <w:numId w:val="0"/>
        </w:numPr>
        <w:spacing w:before="120" w:after="120"/>
        <w:jc w:val="both"/>
        <w:rPr>
          <w:color w:val="000000" w:themeColor="text1"/>
          <w14:textFill>
            <w14:solidFill>
              <w14:schemeClr w14:val="tx1"/>
            </w14:solidFill>
          </w14:textFill>
        </w:rPr>
      </w:pPr>
    </w:p>
    <w:p>
      <w:pPr>
        <w:pStyle w:val="81"/>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.3  塑料平托盘叉孔垂直尺寸</w:t>
      </w:r>
    </w:p>
    <w:p>
      <w:pPr>
        <w:pStyle w:val="59"/>
        <w:ind w:left="425" w:right="180" w:firstLine="0" w:firstLineChars="0"/>
        <w:jc w:val="righ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单位为毫米</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68"/>
        <w:gridCol w:w="1869"/>
        <w:gridCol w:w="1869"/>
        <w:gridCol w:w="1869"/>
        <w:gridCol w:w="18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868" w:type="dxa"/>
            <w:tcBorders>
              <w:top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搬运工具</w:t>
            </w:r>
          </w:p>
        </w:tc>
        <w:tc>
          <w:tcPr>
            <w:tcW w:w="1869" w:type="dxa"/>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低托盘</w:t>
            </w:r>
          </w:p>
          <w:p>
            <w:pPr>
              <w:pStyle w:val="180"/>
              <w:rPr>
                <w:color w:val="000000" w:themeColor="text1"/>
                <w:szCs w:val="18"/>
                <w14:textFill>
                  <w14:solidFill>
                    <w14:schemeClr w14:val="tx1"/>
                  </w14:solidFill>
                </w14:textFill>
              </w:rPr>
            </w:pPr>
            <w:r>
              <w:rPr>
                <w:rFonts w:ascii="Calibri" w:hAnsi="Calibri" w:cs="Calibri"/>
                <w:i/>
                <w:iCs/>
                <w:color w:val="000000" w:themeColor="text1"/>
                <w:szCs w:val="18"/>
                <w14:textFill>
                  <w14:solidFill>
                    <w14:schemeClr w14:val="tx1"/>
                  </w14:solidFill>
                </w14:textFill>
              </w:rPr>
              <w:t>h</w:t>
            </w:r>
            <w:r>
              <w:rPr>
                <w:rFonts w:hint="eastAsia"/>
                <w:color w:val="000000" w:themeColor="text1"/>
                <w:szCs w:val="18"/>
                <w:vertAlign w:val="subscript"/>
                <w14:textFill>
                  <w14:solidFill>
                    <w14:schemeClr w14:val="tx1"/>
                  </w14:solidFill>
                </w14:textFill>
              </w:rPr>
              <w:t>1</w:t>
            </w:r>
            <w:r>
              <w:rPr>
                <w:rFonts w:hint="eastAsia"/>
                <w:color w:val="000000" w:themeColor="text1"/>
                <w:szCs w:val="18"/>
                <w14:textFill>
                  <w14:solidFill>
                    <w14:schemeClr w14:val="tx1"/>
                  </w14:solidFill>
                </w14:textFill>
              </w:rPr>
              <w:t>和</w:t>
            </w:r>
            <w:r>
              <w:rPr>
                <w:rFonts w:ascii="Calibri" w:hAnsi="Calibri" w:cs="Calibri"/>
                <w:i/>
                <w:iCs/>
                <w:color w:val="000000" w:themeColor="text1"/>
                <w:szCs w:val="18"/>
                <w14:textFill>
                  <w14:solidFill>
                    <w14:schemeClr w14:val="tx1"/>
                  </w14:solidFill>
                </w14:textFill>
              </w:rPr>
              <w:t>h</w:t>
            </w:r>
            <w:r>
              <w:rPr>
                <w:rFonts w:hint="eastAsia"/>
                <w:color w:val="000000" w:themeColor="text1"/>
                <w:szCs w:val="18"/>
                <w:vertAlign w:val="subscript"/>
                <w14:textFill>
                  <w14:solidFill>
                    <w14:schemeClr w14:val="tx1"/>
                  </w14:solidFill>
                </w14:textFill>
              </w:rPr>
              <w:t>3</w:t>
            </w:r>
          </w:p>
        </w:tc>
        <w:tc>
          <w:tcPr>
            <w:tcW w:w="1869" w:type="dxa"/>
            <w:tcBorders>
              <w:top w:val="single" w:color="auto" w:sz="8" w:space="0"/>
              <w:left w:val="single" w:color="auto" w:sz="8" w:space="0"/>
              <w:bottom w:val="single" w:color="auto" w:sz="8" w:space="0"/>
              <w:right w:val="single" w:color="auto" w:sz="8" w:space="0"/>
            </w:tcBorders>
            <w:vAlign w:val="center"/>
          </w:tcPr>
          <w:p>
            <w:pPr>
              <w:pStyle w:val="59"/>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一般托盘</w:t>
            </w:r>
          </w:p>
          <w:p>
            <w:pPr>
              <w:pStyle w:val="180"/>
              <w:rPr>
                <w:color w:val="000000" w:themeColor="text1"/>
                <w:szCs w:val="18"/>
                <w14:textFill>
                  <w14:solidFill>
                    <w14:schemeClr w14:val="tx1"/>
                  </w14:solidFill>
                </w14:textFill>
              </w:rPr>
            </w:pPr>
            <w:r>
              <w:rPr>
                <w:rFonts w:ascii="Calibri" w:hAnsi="Calibri" w:cs="Calibri"/>
                <w:i/>
                <w:iCs/>
                <w:color w:val="000000" w:themeColor="text1"/>
                <w:szCs w:val="18"/>
                <w14:textFill>
                  <w14:solidFill>
                    <w14:schemeClr w14:val="tx1"/>
                  </w14:solidFill>
                </w14:textFill>
              </w:rPr>
              <w:t>h</w:t>
            </w:r>
            <w:r>
              <w:rPr>
                <w:rFonts w:hint="eastAsia"/>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和</w:t>
            </w:r>
            <w:r>
              <w:rPr>
                <w:rFonts w:ascii="Calibri" w:hAnsi="Calibri" w:cs="Calibri"/>
                <w:i/>
                <w:iCs/>
                <w:color w:val="000000" w:themeColor="text1"/>
                <w:szCs w:val="18"/>
                <w14:textFill>
                  <w14:solidFill>
                    <w14:schemeClr w14:val="tx1"/>
                  </w14:solidFill>
                </w14:textFill>
              </w:rPr>
              <w:t>h</w:t>
            </w:r>
            <w:r>
              <w:rPr>
                <w:rFonts w:hint="eastAsia"/>
                <w:color w:val="000000" w:themeColor="text1"/>
                <w:vertAlign w:val="subscript"/>
                <w14:textFill>
                  <w14:solidFill>
                    <w14:schemeClr w14:val="tx1"/>
                  </w14:solidFill>
                </w14:textFill>
              </w:rPr>
              <w:t>3</w:t>
            </w:r>
          </w:p>
        </w:tc>
        <w:tc>
          <w:tcPr>
            <w:tcW w:w="1869" w:type="dxa"/>
            <w:tcBorders>
              <w:top w:val="single" w:color="auto" w:sz="8" w:space="0"/>
              <w:left w:val="single" w:color="auto" w:sz="8" w:space="0"/>
              <w:bottom w:val="single" w:color="auto" w:sz="8" w:space="0"/>
              <w:right w:val="single" w:color="auto" w:sz="8" w:space="0"/>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高托盘</w:t>
            </w:r>
          </w:p>
          <w:p>
            <w:pPr>
              <w:pStyle w:val="180"/>
              <w:rPr>
                <w:color w:val="000000" w:themeColor="text1"/>
                <w:szCs w:val="18"/>
                <w14:textFill>
                  <w14:solidFill>
                    <w14:schemeClr w14:val="tx1"/>
                  </w14:solidFill>
                </w14:textFill>
              </w:rPr>
            </w:pPr>
            <w:r>
              <w:rPr>
                <w:rFonts w:ascii="Calibri" w:hAnsi="Calibri" w:cs="Calibri"/>
                <w:i/>
                <w:iCs/>
                <w:color w:val="000000" w:themeColor="text1"/>
                <w:szCs w:val="18"/>
                <w14:textFill>
                  <w14:solidFill>
                    <w14:schemeClr w14:val="tx1"/>
                  </w14:solidFill>
                </w14:textFill>
              </w:rPr>
              <w:t>h</w:t>
            </w:r>
            <w:r>
              <w:rPr>
                <w:rFonts w:hint="eastAsia"/>
                <w:color w:val="000000" w:themeColor="text1"/>
                <w:vertAlign w:val="subscript"/>
                <w14:textFill>
                  <w14:solidFill>
                    <w14:schemeClr w14:val="tx1"/>
                  </w14:solidFill>
                </w14:textFill>
              </w:rPr>
              <w:t>1</w:t>
            </w:r>
            <w:r>
              <w:rPr>
                <w:rFonts w:hint="eastAsia"/>
                <w:color w:val="000000" w:themeColor="text1"/>
                <w14:textFill>
                  <w14:solidFill>
                    <w14:schemeClr w14:val="tx1"/>
                  </w14:solidFill>
                </w14:textFill>
              </w:rPr>
              <w:t>和</w:t>
            </w:r>
            <w:r>
              <w:rPr>
                <w:rFonts w:ascii="Calibri" w:hAnsi="Calibri" w:cs="Calibri"/>
                <w:i/>
                <w:iCs/>
                <w:color w:val="000000" w:themeColor="text1"/>
                <w:szCs w:val="18"/>
                <w14:textFill>
                  <w14:solidFill>
                    <w14:schemeClr w14:val="tx1"/>
                  </w14:solidFill>
                </w14:textFill>
              </w:rPr>
              <w:t>h</w:t>
            </w:r>
            <w:r>
              <w:rPr>
                <w:rFonts w:hint="eastAsia"/>
                <w:color w:val="000000" w:themeColor="text1"/>
                <w:vertAlign w:val="subscript"/>
                <w14:textFill>
                  <w14:solidFill>
                    <w14:schemeClr w14:val="tx1"/>
                  </w14:solidFill>
                </w14:textFill>
              </w:rPr>
              <w:t>3</w:t>
            </w:r>
          </w:p>
        </w:tc>
        <w:tc>
          <w:tcPr>
            <w:tcW w:w="1869" w:type="dxa"/>
            <w:tcBorders>
              <w:top w:val="single" w:color="auto" w:sz="8" w:space="0"/>
              <w:left w:val="single" w:color="auto" w:sz="8" w:space="0"/>
              <w:bottom w:val="single" w:color="auto" w:sz="8" w:space="0"/>
            </w:tcBorders>
            <w:vAlign w:val="center"/>
          </w:tcPr>
          <w:p>
            <w:pPr>
              <w:pStyle w:val="180"/>
              <w:rPr>
                <w:color w:val="000000" w:themeColor="text1"/>
                <w:szCs w:val="18"/>
                <w14:textFill>
                  <w14:solidFill>
                    <w14:schemeClr w14:val="tx1"/>
                  </w14:solidFill>
                </w14:textFill>
              </w:rPr>
            </w:pPr>
            <w:r>
              <w:rPr>
                <w:rFonts w:ascii="Calibri" w:hAnsi="Calibri" w:cs="Calibri"/>
                <w:i/>
                <w:iCs/>
                <w:color w:val="000000" w:themeColor="text1"/>
                <w:szCs w:val="18"/>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和</w:t>
            </w:r>
            <w:r>
              <w:rPr>
                <w:rFonts w:ascii="Calibri" w:hAnsi="Calibri" w:cs="Calibri"/>
                <w:i/>
                <w:iCs/>
                <w:color w:val="000000" w:themeColor="text1"/>
                <w:szCs w:val="18"/>
                <w14:textFill>
                  <w14:solidFill>
                    <w14:schemeClr w14:val="tx1"/>
                  </w14:solidFill>
                </w14:textFill>
              </w:rPr>
              <w:t>h</w:t>
            </w:r>
            <w:r>
              <w:rPr>
                <w:rFonts w:hint="eastAsia"/>
                <w:color w:val="000000" w:themeColor="text1"/>
                <w:vertAlign w:val="subscript"/>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8" w:type="dxa"/>
            <w:tcBorders>
              <w:top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手动液压托盘搬运车</w:t>
            </w:r>
          </w:p>
        </w:tc>
        <w:tc>
          <w:tcPr>
            <w:tcW w:w="1869" w:type="dxa"/>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89</w:t>
            </w:r>
          </w:p>
        </w:tc>
        <w:tc>
          <w:tcPr>
            <w:tcW w:w="1869" w:type="dxa"/>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95</w:t>
            </w:r>
          </w:p>
        </w:tc>
        <w:tc>
          <w:tcPr>
            <w:tcW w:w="1869" w:type="dxa"/>
            <w:tcBorders>
              <w:top w:val="single" w:color="auto" w:sz="8" w:space="0"/>
              <w:left w:val="single" w:color="auto" w:sz="8" w:space="0"/>
              <w:bottom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100</w:t>
            </w:r>
          </w:p>
        </w:tc>
        <w:tc>
          <w:tcPr>
            <w:tcW w:w="1869" w:type="dxa"/>
            <w:tcBorders>
              <w:top w:val="single" w:color="auto" w:sz="8" w:space="0"/>
              <w:left w:val="single" w:color="auto" w:sz="8" w:space="0"/>
              <w:bottom w:val="single" w:color="auto" w:sz="8" w:space="0"/>
            </w:tcBorders>
            <w:vAlign w:val="center"/>
          </w:tcPr>
          <w:p>
            <w:pPr>
              <w:pStyle w:val="18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≤156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8" w:type="dxa"/>
            <w:tcBorders>
              <w:top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叉车</w:t>
            </w:r>
          </w:p>
        </w:tc>
        <w:tc>
          <w:tcPr>
            <w:tcW w:w="1869" w:type="dxa"/>
            <w:tcBorders>
              <w:top w:val="single" w:color="auto" w:sz="8" w:space="0"/>
              <w:left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60</w:t>
            </w:r>
          </w:p>
        </w:tc>
        <w:tc>
          <w:tcPr>
            <w:tcW w:w="1869" w:type="dxa"/>
            <w:tcBorders>
              <w:top w:val="single" w:color="auto" w:sz="8" w:space="0"/>
              <w:left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1869" w:type="dxa"/>
            <w:tcBorders>
              <w:top w:val="single" w:color="auto" w:sz="8" w:space="0"/>
              <w:left w:val="single" w:color="auto" w:sz="8" w:space="0"/>
              <w:right w:val="single" w:color="auto" w:sz="8" w:space="0"/>
            </w:tcBorders>
            <w:vAlign w:val="center"/>
          </w:tcPr>
          <w:p>
            <w:pPr>
              <w:pStyle w:val="18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1869" w:type="dxa"/>
            <w:tcBorders>
              <w:top w:val="single" w:color="auto" w:sz="8" w:space="0"/>
              <w:left w:val="single" w:color="auto" w:sz="8" w:space="0"/>
            </w:tcBorders>
            <w:vAlign w:val="center"/>
          </w:tcPr>
          <w:p>
            <w:pPr>
              <w:pStyle w:val="180"/>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r>
    </w:tbl>
    <w:p>
      <w:pPr>
        <w:pStyle w:val="59"/>
        <w:ind w:left="425" w:right="180" w:firstLine="0" w:firstLineChars="0"/>
        <w:jc w:val="right"/>
        <w:rPr>
          <w:color w:val="000000" w:themeColor="text1"/>
          <w14:textFill>
            <w14:solidFill>
              <w14:schemeClr w14:val="tx1"/>
            </w14:solidFill>
          </w14:textFill>
        </w:rPr>
      </w:pPr>
    </w:p>
    <w:p>
      <w:pPr>
        <w:pStyle w:val="83"/>
        <w:numPr>
          <w:ilvl w:val="2"/>
          <w:numId w:val="0"/>
        </w:numPr>
        <w:spacing w:before="120" w:after="120"/>
        <w:rPr>
          <w:color w:val="000000" w:themeColor="text1"/>
          <w14:textFill>
            <w14:solidFill>
              <w14:schemeClr w14:val="tx1"/>
            </w14:solidFill>
          </w14:textFill>
        </w:rPr>
      </w:pP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.2.3  公差</w:t>
      </w:r>
    </w:p>
    <w:p>
      <w:pPr>
        <w:pStyle w:val="59"/>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塑料平托盘的公差应满足表</w:t>
      </w: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.4的要求。</w:t>
      </w:r>
    </w:p>
    <w:p>
      <w:pPr>
        <w:pStyle w:val="81"/>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ascii="Times New Roman" w:hAnsi="Times New Roman" w:eastAsia="黑体" w:cs="Times New Roman"/>
          <w:b/>
          <w:bCs/>
          <w:color w:val="000000" w:themeColor="text1"/>
          <w:kern w:val="21"/>
          <w:sz w:val="21"/>
          <w:lang w:val="en-US" w:eastAsia="zh-CN" w:bidi="ar-SA"/>
          <w14:textFill>
            <w14:solidFill>
              <w14:schemeClr w14:val="tx1"/>
            </w14:solidFill>
          </w14:textFill>
        </w:rPr>
        <w:t>B</w:t>
      </w:r>
      <w:r>
        <w:rPr>
          <w:rFonts w:hint="eastAsia"/>
          <w:color w:val="000000" w:themeColor="text1"/>
          <w14:textFill>
            <w14:solidFill>
              <w14:schemeClr w14:val="tx1"/>
            </w14:solidFill>
          </w14:textFill>
        </w:rPr>
        <w:t>.4  塑料平托盘公差要求</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672" w:type="dxa"/>
            <w:tcBorders>
              <w:top w:val="single" w:color="auto" w:sz="8" w:space="0"/>
              <w:left w:val="single" w:color="auto" w:sz="8" w:space="0"/>
              <w:bottom w:val="single" w:color="auto" w:sz="8" w:space="0"/>
              <w:right w:val="single" w:color="auto" w:sz="8" w:space="0"/>
            </w:tcBorders>
            <w:vAlign w:val="center"/>
          </w:tcPr>
          <w:p>
            <w:pPr>
              <w:pStyle w:val="59"/>
              <w:ind w:firstLine="36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项目</w:t>
            </w:r>
          </w:p>
        </w:tc>
        <w:tc>
          <w:tcPr>
            <w:tcW w:w="4672" w:type="dxa"/>
            <w:tcBorders>
              <w:top w:val="single" w:color="auto" w:sz="8" w:space="0"/>
              <w:left w:val="single" w:color="auto" w:sz="8" w:space="0"/>
              <w:bottom w:val="single" w:color="auto" w:sz="8" w:space="0"/>
              <w:right w:val="single" w:color="auto" w:sz="8" w:space="0"/>
            </w:tcBorders>
            <w:vAlign w:val="center"/>
          </w:tcPr>
          <w:p>
            <w:pPr>
              <w:pStyle w:val="59"/>
              <w:ind w:firstLine="36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公差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2" w:type="dxa"/>
            <w:tcBorders>
              <w:top w:val="single" w:color="auto" w:sz="8" w:space="0"/>
              <w:left w:val="single" w:color="auto" w:sz="8" w:space="0"/>
              <w:bottom w:val="single" w:color="auto" w:sz="8" w:space="0"/>
              <w:right w:val="single" w:color="auto" w:sz="8" w:space="0"/>
            </w:tcBorders>
            <w:vAlign w:val="center"/>
          </w:tcPr>
          <w:p>
            <w:pPr>
              <w:pStyle w:val="59"/>
              <w:ind w:firstLine="36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平面尺寸/mm</w:t>
            </w:r>
          </w:p>
        </w:tc>
        <w:tc>
          <w:tcPr>
            <w:tcW w:w="4672" w:type="dxa"/>
            <w:tcBorders>
              <w:top w:val="single" w:color="auto" w:sz="8" w:space="0"/>
              <w:left w:val="single" w:color="auto" w:sz="8" w:space="0"/>
              <w:bottom w:val="single" w:color="auto" w:sz="8" w:space="0"/>
              <w:right w:val="single" w:color="auto" w:sz="8" w:space="0"/>
            </w:tcBorders>
            <w:vAlign w:val="center"/>
          </w:tcPr>
          <w:p>
            <w:pPr>
              <w:pStyle w:val="59"/>
              <w:ind w:firstLine="420"/>
              <w:jc w:val="center"/>
              <w:rPr>
                <w:rFonts w:hAnsi="宋体" w:cs="宋体"/>
                <w:color w:val="000000" w:themeColor="text1"/>
                <w:sz w:val="18"/>
                <w:szCs w:val="18"/>
                <w14:textFill>
                  <w14:solidFill>
                    <w14:schemeClr w14:val="tx1"/>
                  </w14:solidFill>
                </w14:textFill>
              </w:rPr>
            </w:pPr>
            <m:oMathPara>
              <m:oMathParaPr>
                <m:jc m:val="center"/>
              </m:oMathParaPr>
              <m:oMath>
                <m:sSubSup>
                  <m:sSubSupPr>
                    <m:ctrlPr>
                      <w:rPr>
                        <w:rFonts w:ascii="Cambria Math" w:hAnsi="Cambria Math"/>
                        <w:i/>
                        <w:color w:val="000000" w:themeColor="text1"/>
                        <w:szCs w:val="18"/>
                        <w:vertAlign w:val="subscript"/>
                        <w14:textFill>
                          <w14:solidFill>
                            <w14:schemeClr w14:val="tx1"/>
                          </w14:solidFill>
                        </w14:textFill>
                      </w:rPr>
                    </m:ctrlPr>
                  </m:sSubSupPr>
                  <m:e>
                    <m:r>
                      <m:rPr>
                        <m:sty m:val="p"/>
                      </m:rPr>
                      <w:rPr>
                        <w:rFonts w:hint="eastAsia" w:ascii="Cambria Math" w:hAnsi="Cambria Math"/>
                        <w:color w:val="000000" w:themeColor="text1"/>
                        <w:szCs w:val="18"/>
                        <w:vertAlign w:val="subscript"/>
                        <w14:textFill>
                          <w14:solidFill>
                            <w14:schemeClr w14:val="tx1"/>
                          </w14:solidFill>
                        </w14:textFill>
                      </w:rPr>
                      <m:t>平面尺寸</m:t>
                    </m:r>
                    <m:ctrlPr>
                      <w:rPr>
                        <w:rFonts w:ascii="Cambria Math" w:hAnsi="Cambria Math"/>
                        <w:i/>
                        <w:color w:val="000000" w:themeColor="text1"/>
                        <w:szCs w:val="18"/>
                        <w:vertAlign w:val="subscript"/>
                        <w14:textFill>
                          <w14:solidFill>
                            <w14:schemeClr w14:val="tx1"/>
                          </w14:solidFill>
                        </w14:textFill>
                      </w:rPr>
                    </m:ctrlPr>
                  </m:e>
                  <m:sub>
                    <m:r>
                      <m:rPr/>
                      <w:rPr>
                        <w:rFonts w:ascii="Cambria Math" w:hAnsi="Cambria Math"/>
                        <w:color w:val="000000" w:themeColor="text1"/>
                        <w:szCs w:val="18"/>
                        <w:vertAlign w:val="subscript"/>
                        <w14:textFill>
                          <w14:solidFill>
                            <w14:schemeClr w14:val="tx1"/>
                          </w14:solidFill>
                        </w14:textFill>
                      </w:rPr>
                      <m:t>−6</m:t>
                    </m:r>
                    <m:ctrlPr>
                      <w:rPr>
                        <w:rFonts w:ascii="Cambria Math" w:hAnsi="Cambria Math"/>
                        <w:i/>
                        <w:color w:val="000000" w:themeColor="text1"/>
                        <w:szCs w:val="18"/>
                        <w:vertAlign w:val="subscript"/>
                        <w14:textFill>
                          <w14:solidFill>
                            <w14:schemeClr w14:val="tx1"/>
                          </w14:solidFill>
                        </w14:textFill>
                      </w:rPr>
                    </m:ctrlPr>
                  </m:sub>
                  <m:sup>
                    <m:r>
                      <m:rPr/>
                      <w:rPr>
                        <w:rFonts w:ascii="Cambria Math" w:hAnsi="Cambria Math"/>
                        <w:color w:val="000000" w:themeColor="text1"/>
                        <w:szCs w:val="18"/>
                        <w:vertAlign w:val="subscript"/>
                        <w14:textFill>
                          <w14:solidFill>
                            <w14:schemeClr w14:val="tx1"/>
                          </w14:solidFill>
                        </w14:textFill>
                      </w:rPr>
                      <m:t>+3</m:t>
                    </m:r>
                    <m:ctrlPr>
                      <w:rPr>
                        <w:rFonts w:ascii="Cambria Math" w:hAnsi="Cambria Math"/>
                        <w:i/>
                        <w:color w:val="000000" w:themeColor="text1"/>
                        <w:szCs w:val="18"/>
                        <w:vertAlign w:val="subscript"/>
                        <w14:textFill>
                          <w14:solidFill>
                            <w14:schemeClr w14:val="tx1"/>
                          </w14:solidFill>
                        </w14:textFill>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672" w:type="dxa"/>
            <w:tcBorders>
              <w:top w:val="single" w:color="auto" w:sz="8" w:space="0"/>
              <w:left w:val="single" w:color="auto" w:sz="8" w:space="0"/>
              <w:bottom w:val="single" w:color="auto" w:sz="8" w:space="0"/>
              <w:right w:val="single" w:color="auto" w:sz="8" w:space="0"/>
            </w:tcBorders>
            <w:vAlign w:val="center"/>
          </w:tcPr>
          <w:p>
            <w:pPr>
              <w:pStyle w:val="59"/>
              <w:ind w:firstLine="36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对角线偏差/%</w:t>
            </w:r>
          </w:p>
        </w:tc>
        <w:tc>
          <w:tcPr>
            <w:tcW w:w="4672" w:type="dxa"/>
            <w:tcBorders>
              <w:top w:val="single" w:color="auto" w:sz="8" w:space="0"/>
              <w:left w:val="single" w:color="auto" w:sz="8" w:space="0"/>
              <w:bottom w:val="single" w:color="auto" w:sz="8" w:space="0"/>
              <w:right w:val="single" w:color="auto" w:sz="8" w:space="0"/>
            </w:tcBorders>
            <w:vAlign w:val="center"/>
          </w:tcPr>
          <w:p>
            <w:pPr>
              <w:pStyle w:val="59"/>
              <w:ind w:firstLine="36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672" w:type="dxa"/>
            <w:tcBorders>
              <w:top w:val="single" w:color="auto" w:sz="8" w:space="0"/>
              <w:left w:val="single" w:color="auto" w:sz="8" w:space="0"/>
              <w:bottom w:val="single" w:color="auto" w:sz="8" w:space="0"/>
              <w:right w:val="single" w:color="auto" w:sz="8" w:space="0"/>
            </w:tcBorders>
            <w:vAlign w:val="center"/>
          </w:tcPr>
          <w:p>
            <w:pPr>
              <w:pStyle w:val="59"/>
              <w:ind w:firstLine="36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平面度/mm</w:t>
            </w:r>
          </w:p>
        </w:tc>
        <w:tc>
          <w:tcPr>
            <w:tcW w:w="4672" w:type="dxa"/>
            <w:tcBorders>
              <w:top w:val="single" w:color="auto" w:sz="8" w:space="0"/>
              <w:left w:val="single" w:color="auto" w:sz="8" w:space="0"/>
              <w:bottom w:val="single" w:color="auto" w:sz="8" w:space="0"/>
              <w:right w:val="single" w:color="auto" w:sz="8" w:space="0"/>
            </w:tcBorders>
            <w:vAlign w:val="center"/>
          </w:tcPr>
          <w:p>
            <w:pPr>
              <w:pStyle w:val="59"/>
              <w:ind w:firstLine="360"/>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≤7</w:t>
            </w:r>
          </w:p>
        </w:tc>
      </w:tr>
    </w:tbl>
    <w:p>
      <w:pPr>
        <w:pStyle w:val="59"/>
        <w:ind w:firstLine="420"/>
        <w:rPr>
          <w:color w:val="000000" w:themeColor="text1"/>
          <w14:textFill>
            <w14:solidFill>
              <w14:schemeClr w14:val="tx1"/>
            </w14:solidFill>
          </w14:textFill>
        </w:rPr>
      </w:pPr>
    </w:p>
    <w:p>
      <w:pPr>
        <w:pStyle w:val="199"/>
        <w:rPr>
          <w:vanish w:val="0"/>
          <w:color w:val="000000" w:themeColor="text1"/>
          <w14:textFill>
            <w14:solidFill>
              <w14:schemeClr w14:val="tx1"/>
            </w14:solidFill>
          </w14:textFill>
        </w:rPr>
      </w:pPr>
    </w:p>
    <w:p>
      <w:pPr>
        <w:pStyle w:val="200"/>
        <w:rPr>
          <w:vanish w:val="0"/>
          <w:color w:val="000000" w:themeColor="text1"/>
          <w14:textFill>
            <w14:solidFill>
              <w14:schemeClr w14:val="tx1"/>
            </w14:solidFill>
          </w14:textFill>
        </w:rPr>
      </w:pPr>
    </w:p>
    <w:p>
      <w:pPr>
        <w:rPr>
          <w:color w:val="000000" w:themeColor="text1"/>
          <w14:textFill>
            <w14:solidFill>
              <w14:schemeClr w14:val="tx1"/>
            </w14:solidFill>
          </w14:textFill>
        </w:rPr>
      </w:pPr>
      <w:bookmarkStart w:id="57" w:name="_Toc113284664"/>
      <w:bookmarkStart w:id="58" w:name="_Toc113286530"/>
      <w:r>
        <w:rPr>
          <w:rFonts w:hint="eastAsia"/>
          <w:color w:val="000000" w:themeColor="text1"/>
          <w14:textFill>
            <w14:solidFill>
              <w14:schemeClr w14:val="tx1"/>
            </w14:solidFill>
          </w14:textFill>
        </w:rPr>
        <w:br w:type="page"/>
      </w:r>
    </w:p>
    <w:p>
      <w:pPr>
        <w:pStyle w:val="80"/>
        <w:spacing w:before="120" w:beforeLines="50" w:after="0" w:afterLines="0"/>
        <w:rPr>
          <w:rFonts w:ascii="Times New Roman"/>
          <w:color w:val="000000" w:themeColor="text1"/>
          <w14:textFill>
            <w14:solidFill>
              <w14:schemeClr w14:val="tx1"/>
            </w14:solidFill>
          </w14:textFill>
        </w:rPr>
      </w:pPr>
    </w:p>
    <w:p>
      <w:pPr>
        <w:pStyle w:val="80"/>
        <w:numPr>
          <w:ilvl w:val="0"/>
          <w:numId w:val="0"/>
        </w:numPr>
        <w:spacing w:before="0" w:after="0" w:afterLines="0"/>
        <w:rPr>
          <w:color w:val="000000" w:themeColor="text1"/>
          <w14:textFill>
            <w14:solidFill>
              <w14:schemeClr w14:val="tx1"/>
            </w14:solidFill>
          </w14:textFill>
        </w:rPr>
      </w:pPr>
      <w:r>
        <w:rPr>
          <w:rFonts w:hint="eastAsia"/>
          <w:color w:val="000000" w:themeColor="text1"/>
          <w14:textFill>
            <w14:solidFill>
              <w14:schemeClr w14:val="tx1"/>
            </w14:solidFill>
          </w14:textFill>
        </w:rPr>
        <w:t>（规范性）</w:t>
      </w:r>
    </w:p>
    <w:p>
      <w:pPr>
        <w:pStyle w:val="80"/>
        <w:numPr>
          <w:ilvl w:val="0"/>
          <w:numId w:val="0"/>
        </w:numPr>
        <w:spacing w:before="0" w:after="0" w:afterLines="0"/>
        <w:rPr>
          <w:color w:val="000000" w:themeColor="text1"/>
          <w14:textFill>
            <w14:solidFill>
              <w14:schemeClr w14:val="tx1"/>
            </w14:solidFill>
          </w14:textFill>
        </w:rPr>
      </w:pPr>
      <w:r>
        <w:rPr>
          <w:rFonts w:hint="eastAsia"/>
          <w:color w:val="000000" w:themeColor="text1"/>
          <w14:textFill>
            <w14:solidFill>
              <w14:schemeClr w14:val="tx1"/>
            </w14:solidFill>
          </w14:textFill>
        </w:rPr>
        <w:t>纸基平托盘部分基础指标的要求</w:t>
      </w:r>
      <w:bookmarkEnd w:id="57"/>
      <w:bookmarkEnd w:id="58"/>
    </w:p>
    <w:p>
      <w:pPr>
        <w:pStyle w:val="82"/>
        <w:numPr>
          <w:ilvl w:val="1"/>
          <w:numId w:val="0"/>
        </w:numPr>
        <w:spacing w:before="120" w:after="120"/>
        <w:rPr>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C</w:t>
      </w:r>
      <w:r>
        <w:rPr>
          <w:rFonts w:hint="eastAsia"/>
          <w:color w:val="000000" w:themeColor="text1"/>
          <w14:textFill>
            <w14:solidFill>
              <w14:schemeClr w14:val="tx1"/>
            </w14:solidFill>
          </w14:textFill>
        </w:rPr>
        <w:t>.1  样式</w:t>
      </w:r>
    </w:p>
    <w:p>
      <w:pPr>
        <w:pStyle w:val="213"/>
        <w:numPr>
          <w:ilvl w:val="2"/>
          <w:numId w:val="0"/>
        </w:numPr>
        <w:rPr>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C</w:t>
      </w:r>
      <w:r>
        <w:rPr>
          <w:rFonts w:hint="eastAsia" w:ascii="黑体" w:hAnsi="黑体" w:eastAsia="黑体" w:cs="黑体"/>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纸基平托盘主要分为瓦楞纸板为基材的平托盘、蜂窝纸板为基材的平托盘、以两种以上纸板为基材的平托盘、以层压硬纸板为基材的平托盘、其他纸基材料平托盘。</w:t>
      </w:r>
    </w:p>
    <w:p>
      <w:pPr>
        <w:pStyle w:val="213"/>
        <w:numPr>
          <w:ilvl w:val="2"/>
          <w:numId w:val="0"/>
        </w:numPr>
        <w:rPr>
          <w:rFonts w:hint="default" w:eastAsia="宋体"/>
          <w:lang w:val="en-US" w:eastAsia="zh-CN"/>
        </w:rPr>
      </w:pPr>
      <w:r>
        <w:rPr>
          <w:rFonts w:ascii="Times New Roman"/>
          <w:b/>
          <w:bCs/>
          <w:color w:val="000000" w:themeColor="text1"/>
          <w14:textFill>
            <w14:solidFill>
              <w14:schemeClr w14:val="tx1"/>
            </w14:solidFill>
          </w14:textFill>
        </w:rPr>
        <w:t>C</w:t>
      </w:r>
      <w:r>
        <w:rPr>
          <w:rFonts w:hint="eastAsia" w:ascii="黑体" w:hAnsi="黑体" w:eastAsia="黑体" w:cs="黑体"/>
          <w:color w:val="000000" w:themeColor="text1"/>
          <w14:textFill>
            <w14:solidFill>
              <w14:schemeClr w14:val="tx1"/>
            </w14:solidFill>
          </w14:textFill>
        </w:rPr>
        <w:t>.1.2</w:t>
      </w:r>
      <w:r>
        <w:rPr>
          <w:rFonts w:hint="eastAsia"/>
          <w:color w:val="000000" w:themeColor="text1"/>
          <w14:textFill>
            <w14:solidFill>
              <w14:schemeClr w14:val="tx1"/>
            </w14:solidFill>
          </w14:textFill>
        </w:rPr>
        <w:t xml:space="preserve">  纸基平托盘分单面和双面使用，双向进叉和四方向向进叉</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见表</w:t>
      </w:r>
      <w:r>
        <w:rPr>
          <w:rFonts w:ascii="Times New Roman"/>
          <w:b/>
          <w:bCs/>
          <w:color w:val="000000" w:themeColor="text1"/>
          <w14:textFill>
            <w14:solidFill>
              <w14:schemeClr w14:val="tx1"/>
            </w14:solidFill>
          </w14:textFill>
        </w:rPr>
        <w:t>C</w:t>
      </w:r>
      <w:r>
        <w:rPr>
          <w:rFonts w:hint="eastAsia"/>
          <w:color w:val="000000" w:themeColor="text1"/>
          <w14:textFill>
            <w14:solidFill>
              <w14:schemeClr w14:val="tx1"/>
            </w14:solidFill>
          </w14:textFill>
        </w:rPr>
        <w:t xml:space="preserve">.1 </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p>
    <w:p>
      <w:pPr>
        <w:pStyle w:val="81"/>
        <w:numPr>
          <w:ilvl w:val="1"/>
          <w:numId w:val="0"/>
        </w:numPr>
        <w:spacing w:before="120" w:after="120"/>
        <w:rPr>
          <w:rFonts w:hint="eastAsia" w:eastAsia="黑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表</w:t>
      </w:r>
      <w:r>
        <w:rPr>
          <w:rFonts w:ascii="Times New Roman"/>
          <w:b/>
          <w:bCs/>
          <w:color w:val="000000" w:themeColor="text1"/>
          <w14:textFill>
            <w14:solidFill>
              <w14:schemeClr w14:val="tx1"/>
            </w14:solidFill>
          </w14:textFill>
        </w:rPr>
        <w:t>C</w:t>
      </w:r>
      <w:r>
        <w:rPr>
          <w:rFonts w:hint="eastAsia"/>
          <w:color w:val="000000" w:themeColor="text1"/>
          <w14:textFill>
            <w14:solidFill>
              <w14:schemeClr w14:val="tx1"/>
            </w14:solidFill>
          </w14:textFill>
        </w:rPr>
        <w:t>.1  纸基平托盘主要</w:t>
      </w:r>
      <w:r>
        <w:rPr>
          <w:rFonts w:hint="eastAsia"/>
          <w:color w:val="000000" w:themeColor="text1"/>
          <w:lang w:val="en-US" w:eastAsia="zh-CN"/>
          <w14:textFill>
            <w14:solidFill>
              <w14:schemeClr w14:val="tx1"/>
            </w14:solidFill>
          </w14:textFill>
        </w:rPr>
        <w:t>样式</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400"/>
        <w:gridCol w:w="69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2400" w:type="dxa"/>
            <w:tcBorders>
              <w:top w:val="single" w:color="auto" w:sz="8" w:space="0"/>
              <w:bottom w:val="single" w:color="auto" w:sz="8" w:space="0"/>
            </w:tcBorders>
            <w:vAlign w:val="center"/>
          </w:tcPr>
          <w:p>
            <w:pPr>
              <w:pStyle w:val="18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样式</w:t>
            </w:r>
          </w:p>
        </w:tc>
        <w:tc>
          <w:tcPr>
            <w:tcW w:w="6934" w:type="dxa"/>
            <w:tcBorders>
              <w:top w:val="single" w:color="auto" w:sz="8" w:space="0"/>
              <w:bottom w:val="single" w:color="auto" w:sz="8" w:space="0"/>
            </w:tcBorders>
            <w:vAlign w:val="center"/>
          </w:tcPr>
          <w:p>
            <w:pPr>
              <w:pStyle w:val="1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结构示意图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85" w:hRule="atLeast"/>
          <w:jc w:val="center"/>
        </w:trPr>
        <w:tc>
          <w:tcPr>
            <w:tcW w:w="2400" w:type="dxa"/>
            <w:tcBorders>
              <w:top w:val="single" w:color="auto" w:sz="8" w:space="0"/>
            </w:tcBorders>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瓦楞纸基托盘</w:t>
            </w:r>
          </w:p>
        </w:tc>
        <w:tc>
          <w:tcPr>
            <w:tcW w:w="6934" w:type="dxa"/>
            <w:tcBorders>
              <w:top w:val="single" w:color="auto" w:sz="8" w:space="0"/>
            </w:tcBorders>
            <w:vAlign w:val="center"/>
          </w:tcPr>
          <w:p>
            <w:pPr>
              <w:pStyle w:val="1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545205" cy="1233170"/>
                  <wp:effectExtent l="0" t="0" r="17145" b="5080"/>
                  <wp:docPr id="29"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1"/>
                          <pic:cNvPicPr>
                            <a:picLocks noChangeAspect="1"/>
                          </pic:cNvPicPr>
                        </pic:nvPicPr>
                        <pic:blipFill>
                          <a:blip r:embed="rId46"/>
                          <a:stretch>
                            <a:fillRect/>
                          </a:stretch>
                        </pic:blipFill>
                        <pic:spPr>
                          <a:xfrm>
                            <a:off x="0" y="0"/>
                            <a:ext cx="3545205" cy="123317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00" w:type="dxa"/>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蜂窝纸基托盘</w:t>
            </w:r>
          </w:p>
        </w:tc>
        <w:tc>
          <w:tcPr>
            <w:tcW w:w="6934" w:type="dxa"/>
            <w:vAlign w:val="center"/>
          </w:tcPr>
          <w:p>
            <w:pPr>
              <w:pStyle w:val="1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801110" cy="1243965"/>
                  <wp:effectExtent l="0" t="0" r="8890" b="13335"/>
                  <wp:docPr id="30"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2"/>
                          <pic:cNvPicPr>
                            <a:picLocks noChangeAspect="1"/>
                          </pic:cNvPicPr>
                        </pic:nvPicPr>
                        <pic:blipFill>
                          <a:blip r:embed="rId47"/>
                          <a:stretch>
                            <a:fillRect/>
                          </a:stretch>
                        </pic:blipFill>
                        <pic:spPr>
                          <a:xfrm>
                            <a:off x="0" y="0"/>
                            <a:ext cx="3801110" cy="124396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00" w:type="dxa"/>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复合纸基托盘</w:t>
            </w:r>
          </w:p>
        </w:tc>
        <w:tc>
          <w:tcPr>
            <w:tcW w:w="6934" w:type="dxa"/>
            <w:vAlign w:val="center"/>
          </w:tcPr>
          <w:p>
            <w:pPr>
              <w:pStyle w:val="1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622040" cy="1298575"/>
                  <wp:effectExtent l="0" t="0" r="16510" b="15875"/>
                  <wp:docPr id="31"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3"/>
                          <pic:cNvPicPr>
                            <a:picLocks noChangeAspect="1"/>
                          </pic:cNvPicPr>
                        </pic:nvPicPr>
                        <pic:blipFill>
                          <a:blip r:embed="rId48"/>
                          <a:stretch>
                            <a:fillRect/>
                          </a:stretch>
                        </pic:blipFill>
                        <pic:spPr>
                          <a:xfrm>
                            <a:off x="0" y="0"/>
                            <a:ext cx="3622040" cy="129857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00" w:type="dxa"/>
            <w:vAlign w:val="center"/>
          </w:tcPr>
          <w:p>
            <w:pPr>
              <w:pStyle w:val="180"/>
              <w:rPr>
                <w:color w:val="000000" w:themeColor="text1"/>
                <w14:textFill>
                  <w14:solidFill>
                    <w14:schemeClr w14:val="tx1"/>
                  </w14:solidFill>
                </w14:textFill>
              </w:rPr>
            </w:pPr>
            <w:r>
              <w:rPr>
                <w:rFonts w:hint="eastAsia"/>
                <w:color w:val="000000" w:themeColor="text1"/>
                <w14:textFill>
                  <w14:solidFill>
                    <w14:schemeClr w14:val="tx1"/>
                  </w14:solidFill>
                </w14:textFill>
              </w:rPr>
              <w:t>硬纸板类托盘</w:t>
            </w:r>
          </w:p>
        </w:tc>
        <w:tc>
          <w:tcPr>
            <w:tcW w:w="6934" w:type="dxa"/>
            <w:vAlign w:val="center"/>
          </w:tcPr>
          <w:p>
            <w:pPr>
              <w:pStyle w:val="1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435350" cy="1199515"/>
                  <wp:effectExtent l="0" t="0" r="12700" b="635"/>
                  <wp:docPr id="32"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4"/>
                          <pic:cNvPicPr>
                            <a:picLocks noChangeAspect="1"/>
                          </pic:cNvPicPr>
                        </pic:nvPicPr>
                        <pic:blipFill>
                          <a:blip r:embed="rId49"/>
                          <a:stretch>
                            <a:fillRect/>
                          </a:stretch>
                        </pic:blipFill>
                        <pic:spPr>
                          <a:xfrm>
                            <a:off x="0" y="0"/>
                            <a:ext cx="3435350" cy="1199515"/>
                          </a:xfrm>
                          <a:prstGeom prst="rect">
                            <a:avLst/>
                          </a:prstGeom>
                          <a:noFill/>
                          <a:ln>
                            <a:noFill/>
                          </a:ln>
                        </pic:spPr>
                      </pic:pic>
                    </a:graphicData>
                  </a:graphic>
                </wp:inline>
              </w:drawing>
            </w:r>
          </w:p>
        </w:tc>
      </w:tr>
    </w:tbl>
    <w:p>
      <w:pPr>
        <w:pStyle w:val="82"/>
        <w:numPr>
          <w:ilvl w:val="1"/>
          <w:numId w:val="0"/>
        </w:numPr>
        <w:spacing w:before="120" w:after="120"/>
        <w:rPr>
          <w:rFonts w:hint="eastAsia"/>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C</w:t>
      </w:r>
      <w:r>
        <w:rPr>
          <w:rFonts w:hint="eastAsia"/>
          <w:color w:val="000000" w:themeColor="text1"/>
          <w14:textFill>
            <w14:solidFill>
              <w14:schemeClr w14:val="tx1"/>
            </w14:solidFill>
          </w14:textFill>
        </w:rPr>
        <w:t>.2  结构</w:t>
      </w:r>
    </w:p>
    <w:p>
      <w:pPr>
        <w:ind w:firstLine="420" w:firstLineChars="200"/>
        <w:rPr>
          <w:rFonts w:hint="eastAsia" w:ascii="黑体" w:hAnsi="黑体" w:eastAsia="黑体" w:cs="黑体"/>
          <w:color w:val="000000" w:themeColor="text1"/>
          <w:lang w:val="en-US" w:eastAsia="zh-CN"/>
          <w14:textFill>
            <w14:solidFill>
              <w14:schemeClr w14:val="tx1"/>
            </w14:solidFill>
          </w14:textFill>
        </w:rPr>
      </w:pPr>
      <w:r>
        <w:rPr>
          <w:rFonts w:hint="eastAsia"/>
          <w:lang w:val="en-US" w:eastAsia="zh-CN"/>
        </w:rPr>
        <w:t>纸基平托盘结构由承载面板和纵梁或垫块及（或）外加底铺板构成，应联结合理，牢固。</w:t>
      </w:r>
    </w:p>
    <w:p>
      <w:pPr>
        <w:pStyle w:val="59"/>
        <w:ind w:left="0" w:leftChars="0" w:firstLine="0" w:firstLineChars="0"/>
        <w:rPr>
          <w:rFonts w:hint="default"/>
          <w:color w:val="000000" w:themeColor="text1"/>
          <w:lang w:val="en-US" w:eastAsia="zh-CN"/>
          <w14:textFill>
            <w14:solidFill>
              <w14:schemeClr w14:val="tx1"/>
            </w14:solidFill>
          </w14:textFill>
        </w:rPr>
      </w:pPr>
    </w:p>
    <w:p>
      <w:pPr>
        <w:pStyle w:val="59"/>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199"/>
        <w:rPr>
          <w:vanish w:val="0"/>
          <w:color w:val="000000" w:themeColor="text1"/>
          <w14:textFill>
            <w14:solidFill>
              <w14:schemeClr w14:val="tx1"/>
            </w14:solidFill>
          </w14:textFill>
        </w:rPr>
      </w:pPr>
    </w:p>
    <w:p>
      <w:pPr>
        <w:pStyle w:val="200"/>
        <w:rPr>
          <w:vanish w:val="0"/>
          <w:color w:val="000000" w:themeColor="text1"/>
          <w14:textFill>
            <w14:solidFill>
              <w14:schemeClr w14:val="tx1"/>
            </w14:solidFill>
          </w14:textFill>
        </w:rPr>
      </w:pPr>
    </w:p>
    <w:p>
      <w:pPr>
        <w:pStyle w:val="80"/>
        <w:spacing w:before="0" w:after="0" w:afterLines="0"/>
        <w:rPr>
          <w:rFonts w:ascii="Times New Roman"/>
          <w:color w:val="000000" w:themeColor="text1"/>
          <w14:textFill>
            <w14:solidFill>
              <w14:schemeClr w14:val="tx1"/>
            </w14:solidFill>
          </w14:textFill>
        </w:rPr>
      </w:pPr>
      <w:bookmarkStart w:id="59" w:name="_Toc113284665"/>
      <w:bookmarkStart w:id="60" w:name="_Toc113286531"/>
    </w:p>
    <w:p>
      <w:pPr>
        <w:pStyle w:val="80"/>
        <w:numPr>
          <w:ilvl w:val="0"/>
          <w:numId w:val="0"/>
        </w:numPr>
        <w:spacing w:before="0" w:after="0" w:afterLines="0"/>
        <w:rPr>
          <w:color w:val="000000" w:themeColor="text1"/>
          <w14:textFill>
            <w14:solidFill>
              <w14:schemeClr w14:val="tx1"/>
            </w14:solidFill>
          </w14:textFill>
        </w:rPr>
      </w:pPr>
      <w:r>
        <w:rPr>
          <w:rFonts w:hint="eastAsia"/>
          <w:color w:val="000000" w:themeColor="text1"/>
          <w14:textFill>
            <w14:solidFill>
              <w14:schemeClr w14:val="tx1"/>
            </w14:solidFill>
          </w14:textFill>
        </w:rPr>
        <w:t>（规范性）</w:t>
      </w:r>
    </w:p>
    <w:p>
      <w:pPr>
        <w:pStyle w:val="80"/>
        <w:numPr>
          <w:ilvl w:val="0"/>
          <w:numId w:val="0"/>
        </w:numPr>
        <w:spacing w:before="0" w:after="0" w:afterLines="0"/>
        <w:rPr>
          <w:color w:val="000000" w:themeColor="text1"/>
          <w14:textFill>
            <w14:solidFill>
              <w14:schemeClr w14:val="tx1"/>
            </w14:solidFill>
          </w14:textFill>
        </w:rPr>
      </w:pPr>
      <w:r>
        <w:rPr>
          <w:rFonts w:hint="eastAsia"/>
          <w:color w:val="000000" w:themeColor="text1"/>
          <w14:textFill>
            <w14:solidFill>
              <w14:schemeClr w14:val="tx1"/>
            </w14:solidFill>
          </w14:textFill>
        </w:rPr>
        <w:t>钢质平托盘部分基础指标的要求</w:t>
      </w:r>
      <w:bookmarkEnd w:id="59"/>
      <w:bookmarkEnd w:id="60"/>
      <w:r>
        <w:rPr>
          <w:rFonts w:hint="eastAsia"/>
          <w:color w:val="000000" w:themeColor="text1"/>
          <w14:textFill>
            <w14:solidFill>
              <w14:schemeClr w14:val="tx1"/>
            </w14:solidFill>
          </w14:textFill>
        </w:rPr>
        <w:t>及判断依据/方法</w:t>
      </w:r>
    </w:p>
    <w:p>
      <w:pPr>
        <w:pStyle w:val="82"/>
        <w:numPr>
          <w:ilvl w:val="1"/>
          <w:numId w:val="0"/>
        </w:numPr>
        <w:spacing w:before="120" w:after="120"/>
        <w:rPr>
          <w:rFonts w:hint="default" w:eastAsia="黑体"/>
          <w:color w:val="000000" w:themeColor="text1"/>
          <w:lang w:val="en-US" w:eastAsia="zh-CN"/>
          <w14:textFill>
            <w14:solidFill>
              <w14:schemeClr w14:val="tx1"/>
            </w14:solidFill>
          </w14:textFill>
        </w:rPr>
      </w:pP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.1  样式</w:t>
      </w:r>
      <w:r>
        <w:rPr>
          <w:rFonts w:hint="eastAsia"/>
          <w:color w:val="000000" w:themeColor="text1"/>
          <w:lang w:val="en-US" w:eastAsia="zh-CN"/>
          <w14:textFill>
            <w14:solidFill>
              <w14:schemeClr w14:val="tx1"/>
            </w14:solidFill>
          </w14:textFill>
        </w:rPr>
        <w:t>与结构</w:t>
      </w:r>
    </w:p>
    <w:p>
      <w:pPr>
        <w:pStyle w:val="213"/>
        <w:numPr>
          <w:ilvl w:val="2"/>
          <w:numId w:val="0"/>
        </w:numPr>
        <w:rPr>
          <w:color w:val="000000" w:themeColor="text1"/>
          <w14:textFill>
            <w14:solidFill>
              <w14:schemeClr w14:val="tx1"/>
            </w14:solidFill>
          </w14:textFill>
        </w:rPr>
      </w:pPr>
      <w:r>
        <w:rPr>
          <w:rFonts w:hint="eastAsia" w:ascii="黑体" w:eastAsia="黑体"/>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按使用情况可分为单面使用（见图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.1）和双面使用（见图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.2）。</w:t>
      </w:r>
    </w:p>
    <w:tbl>
      <w:tblPr>
        <w:tblStyle w:val="27"/>
        <w:tblW w:w="0" w:type="auto"/>
        <w:tblInd w:w="0" w:type="dxa"/>
        <w:tblLayout w:type="fixed"/>
        <w:tblCellMar>
          <w:top w:w="0" w:type="dxa"/>
          <w:left w:w="108" w:type="dxa"/>
          <w:bottom w:w="0" w:type="dxa"/>
          <w:right w:w="108" w:type="dxa"/>
        </w:tblCellMar>
      </w:tblPr>
      <w:tblGrid>
        <w:gridCol w:w="4672"/>
        <w:gridCol w:w="4672"/>
      </w:tblGrid>
      <w:tr>
        <w:tblPrEx>
          <w:tblCellMar>
            <w:top w:w="0" w:type="dxa"/>
            <w:left w:w="108" w:type="dxa"/>
            <w:bottom w:w="0" w:type="dxa"/>
            <w:right w:w="108" w:type="dxa"/>
          </w:tblCellMar>
        </w:tblPrEx>
        <w:tc>
          <w:tcPr>
            <w:tcW w:w="4672" w:type="dxa"/>
            <w:vAlign w:val="center"/>
          </w:tcPr>
          <w:p>
            <w:pPr>
              <w:pStyle w:val="5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78455" cy="2286000"/>
                  <wp:effectExtent l="0" t="0" r="17145" b="0"/>
                  <wp:docPr id="33"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6"/>
                          <pic:cNvPicPr>
                            <a:picLocks noChangeAspect="1"/>
                          </pic:cNvPicPr>
                        </pic:nvPicPr>
                        <pic:blipFill>
                          <a:blip r:embed="rId50"/>
                          <a:stretch>
                            <a:fillRect/>
                          </a:stretch>
                        </pic:blipFill>
                        <pic:spPr>
                          <a:xfrm>
                            <a:off x="0" y="0"/>
                            <a:ext cx="2878455" cy="2286000"/>
                          </a:xfrm>
                          <a:prstGeom prst="rect">
                            <a:avLst/>
                          </a:prstGeom>
                          <a:noFill/>
                          <a:ln>
                            <a:noFill/>
                          </a:ln>
                        </pic:spPr>
                      </pic:pic>
                    </a:graphicData>
                  </a:graphic>
                </wp:inline>
              </w:drawing>
            </w:r>
          </w:p>
        </w:tc>
        <w:tc>
          <w:tcPr>
            <w:tcW w:w="4672" w:type="dxa"/>
            <w:vAlign w:val="center"/>
          </w:tcPr>
          <w:p>
            <w:pPr>
              <w:pStyle w:val="5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53055" cy="2582545"/>
                  <wp:effectExtent l="0" t="0" r="4445" b="8255"/>
                  <wp:docPr id="34"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5"/>
                          <pic:cNvPicPr>
                            <a:picLocks noChangeAspect="1"/>
                          </pic:cNvPicPr>
                        </pic:nvPicPr>
                        <pic:blipFill>
                          <a:blip r:embed="rId51"/>
                          <a:stretch>
                            <a:fillRect/>
                          </a:stretch>
                        </pic:blipFill>
                        <pic:spPr>
                          <a:xfrm>
                            <a:off x="0" y="0"/>
                            <a:ext cx="2853055" cy="258254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672" w:type="dxa"/>
            <w:vAlign w:val="center"/>
          </w:tcPr>
          <w:p>
            <w:pPr>
              <w:pStyle w:val="87"/>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 xml:space="preserve">.1  </w:t>
            </w:r>
            <w:r>
              <w:rPr>
                <w:color w:val="000000" w:themeColor="text1"/>
                <w14:textFill>
                  <w14:solidFill>
                    <w14:schemeClr w14:val="tx1"/>
                  </w14:solidFill>
                </w14:textFill>
              </w:rPr>
              <w:t>单面使用</w:t>
            </w:r>
          </w:p>
        </w:tc>
        <w:tc>
          <w:tcPr>
            <w:tcW w:w="4672" w:type="dxa"/>
            <w:vAlign w:val="center"/>
          </w:tcPr>
          <w:p>
            <w:pPr>
              <w:pStyle w:val="87"/>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 xml:space="preserve">.2  </w:t>
            </w:r>
            <w:r>
              <w:rPr>
                <w:color w:val="000000" w:themeColor="text1"/>
                <w14:textFill>
                  <w14:solidFill>
                    <w14:schemeClr w14:val="tx1"/>
                  </w14:solidFill>
                </w14:textFill>
              </w:rPr>
              <w:t>双面使用</w:t>
            </w:r>
          </w:p>
        </w:tc>
      </w:tr>
    </w:tbl>
    <w:p>
      <w:pPr>
        <w:pStyle w:val="59"/>
        <w:ind w:firstLine="420"/>
        <w:rPr>
          <w:color w:val="000000" w:themeColor="text1"/>
          <w14:textFill>
            <w14:solidFill>
              <w14:schemeClr w14:val="tx1"/>
            </w14:solidFill>
          </w14:textFill>
        </w:rPr>
      </w:pPr>
    </w:p>
    <w:p>
      <w:pPr>
        <w:pStyle w:val="83"/>
        <w:numPr>
          <w:ilvl w:val="2"/>
          <w:numId w:val="0"/>
        </w:numPr>
        <w:spacing w:before="120" w:after="120"/>
        <w:rPr>
          <w:rFonts w:ascii="宋体" w:eastAsia="宋体"/>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 xml:space="preserve">.1.2  </w:t>
      </w:r>
      <w:r>
        <w:rPr>
          <w:rFonts w:hint="eastAsia" w:ascii="宋体" w:eastAsia="宋体"/>
          <w:color w:val="000000" w:themeColor="text1"/>
          <w14:textFill>
            <w14:solidFill>
              <w14:schemeClr w14:val="tx1"/>
            </w14:solidFill>
          </w14:textFill>
        </w:rPr>
        <w:t>按结构形式可分为整体冲压成型（见图</w:t>
      </w:r>
      <w:r>
        <w:rPr>
          <w:rFonts w:ascii="Times New Roman"/>
          <w:b/>
          <w:bCs/>
          <w:color w:val="000000" w:themeColor="text1"/>
          <w14:textFill>
            <w14:solidFill>
              <w14:schemeClr w14:val="tx1"/>
            </w14:solidFill>
          </w14:textFill>
        </w:rPr>
        <w:t>D</w:t>
      </w:r>
      <w:r>
        <w:rPr>
          <w:rFonts w:hint="eastAsia" w:ascii="宋体" w:eastAsia="宋体"/>
          <w:color w:val="000000" w:themeColor="text1"/>
          <w14:textFill>
            <w14:solidFill>
              <w14:schemeClr w14:val="tx1"/>
            </w14:solidFill>
          </w14:textFill>
        </w:rPr>
        <w:t>.3）和构建焊接或铆接成型（见图</w:t>
      </w:r>
      <w:r>
        <w:rPr>
          <w:rFonts w:ascii="Times New Roman"/>
          <w:b/>
          <w:bCs/>
          <w:color w:val="000000" w:themeColor="text1"/>
          <w14:textFill>
            <w14:solidFill>
              <w14:schemeClr w14:val="tx1"/>
            </w14:solidFill>
          </w14:textFill>
        </w:rPr>
        <w:t>D</w:t>
      </w:r>
      <w:r>
        <w:rPr>
          <w:rFonts w:hint="eastAsia" w:ascii="宋体" w:eastAsia="宋体"/>
          <w:color w:val="000000" w:themeColor="text1"/>
          <w14:textFill>
            <w14:solidFill>
              <w14:schemeClr w14:val="tx1"/>
            </w14:solidFill>
          </w14:textFill>
        </w:rPr>
        <w:t>.4）。</w:t>
      </w:r>
    </w:p>
    <w:tbl>
      <w:tblPr>
        <w:tblStyle w:val="27"/>
        <w:tblW w:w="0" w:type="auto"/>
        <w:tblInd w:w="0" w:type="dxa"/>
        <w:tblLayout w:type="fixed"/>
        <w:tblCellMar>
          <w:top w:w="0" w:type="dxa"/>
          <w:left w:w="108" w:type="dxa"/>
          <w:bottom w:w="0" w:type="dxa"/>
          <w:right w:w="108" w:type="dxa"/>
        </w:tblCellMar>
      </w:tblPr>
      <w:tblGrid>
        <w:gridCol w:w="4672"/>
        <w:gridCol w:w="4672"/>
      </w:tblGrid>
      <w:tr>
        <w:tblPrEx>
          <w:tblCellMar>
            <w:top w:w="0" w:type="dxa"/>
            <w:left w:w="108" w:type="dxa"/>
            <w:bottom w:w="0" w:type="dxa"/>
            <w:right w:w="108" w:type="dxa"/>
          </w:tblCellMar>
        </w:tblPrEx>
        <w:tc>
          <w:tcPr>
            <w:tcW w:w="4672" w:type="dxa"/>
            <w:vAlign w:val="center"/>
          </w:tcPr>
          <w:p>
            <w:pPr>
              <w:pStyle w:val="5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27655" cy="1947545"/>
                  <wp:effectExtent l="0" t="0" r="10795" b="14605"/>
                  <wp:docPr id="35"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8"/>
                          <pic:cNvPicPr>
                            <a:picLocks noChangeAspect="1"/>
                          </pic:cNvPicPr>
                        </pic:nvPicPr>
                        <pic:blipFill>
                          <a:blip r:embed="rId52"/>
                          <a:stretch>
                            <a:fillRect/>
                          </a:stretch>
                        </pic:blipFill>
                        <pic:spPr>
                          <a:xfrm>
                            <a:off x="0" y="0"/>
                            <a:ext cx="2827655" cy="1947545"/>
                          </a:xfrm>
                          <a:prstGeom prst="rect">
                            <a:avLst/>
                          </a:prstGeom>
                          <a:noFill/>
                          <a:ln>
                            <a:noFill/>
                          </a:ln>
                        </pic:spPr>
                      </pic:pic>
                    </a:graphicData>
                  </a:graphic>
                </wp:inline>
              </w:drawing>
            </w:r>
          </w:p>
        </w:tc>
        <w:tc>
          <w:tcPr>
            <w:tcW w:w="4672" w:type="dxa"/>
            <w:vAlign w:val="center"/>
          </w:tcPr>
          <w:p>
            <w:pPr>
              <w:pStyle w:val="5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27655" cy="1964055"/>
                  <wp:effectExtent l="0" t="0" r="10795" b="17145"/>
                  <wp:docPr id="36"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7"/>
                          <pic:cNvPicPr>
                            <a:picLocks noChangeAspect="1"/>
                          </pic:cNvPicPr>
                        </pic:nvPicPr>
                        <pic:blipFill>
                          <a:blip r:embed="rId53"/>
                          <a:stretch>
                            <a:fillRect/>
                          </a:stretch>
                        </pic:blipFill>
                        <pic:spPr>
                          <a:xfrm>
                            <a:off x="0" y="0"/>
                            <a:ext cx="2827655" cy="196405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672" w:type="dxa"/>
            <w:vAlign w:val="center"/>
          </w:tcPr>
          <w:p>
            <w:pPr>
              <w:pStyle w:val="87"/>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 xml:space="preserve">.3  </w:t>
            </w:r>
            <w:r>
              <w:rPr>
                <w:color w:val="000000" w:themeColor="text1"/>
                <w14:textFill>
                  <w14:solidFill>
                    <w14:schemeClr w14:val="tx1"/>
                  </w14:solidFill>
                </w14:textFill>
              </w:rPr>
              <w:t>整体冲压成型</w:t>
            </w:r>
          </w:p>
        </w:tc>
        <w:tc>
          <w:tcPr>
            <w:tcW w:w="4672" w:type="dxa"/>
            <w:vAlign w:val="center"/>
          </w:tcPr>
          <w:p>
            <w:pPr>
              <w:pStyle w:val="87"/>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 xml:space="preserve">.4  </w:t>
            </w:r>
            <w:r>
              <w:rPr>
                <w:color w:val="000000" w:themeColor="text1"/>
                <w14:textFill>
                  <w14:solidFill>
                    <w14:schemeClr w14:val="tx1"/>
                  </w14:solidFill>
                </w14:textFill>
              </w:rPr>
              <w:t>焊接或铆接成型</w:t>
            </w:r>
          </w:p>
        </w:tc>
      </w:tr>
    </w:tbl>
    <w:p>
      <w:pPr>
        <w:pStyle w:val="59"/>
        <w:ind w:firstLine="420"/>
        <w:rPr>
          <w:color w:val="000000" w:themeColor="text1"/>
          <w14:textFill>
            <w14:solidFill>
              <w14:schemeClr w14:val="tx1"/>
            </w14:solidFill>
          </w14:textFill>
        </w:rPr>
      </w:pPr>
    </w:p>
    <w:p>
      <w:pPr>
        <w:pStyle w:val="213"/>
        <w:numPr>
          <w:ilvl w:val="2"/>
          <w:numId w:val="0"/>
        </w:numPr>
        <w:rPr>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D</w:t>
      </w:r>
      <w:r>
        <w:rPr>
          <w:rFonts w:hint="eastAsia" w:ascii="黑体" w:eastAsia="黑体"/>
          <w:color w:val="000000" w:themeColor="text1"/>
          <w14:textFill>
            <w14:solidFill>
              <w14:schemeClr w14:val="tx1"/>
            </w14:solidFill>
          </w14:textFill>
        </w:rPr>
        <w:t xml:space="preserve">.1.3  </w:t>
      </w:r>
      <w:r>
        <w:rPr>
          <w:rFonts w:hint="eastAsia"/>
          <w:color w:val="000000" w:themeColor="text1"/>
          <w14:textFill>
            <w14:solidFill>
              <w14:schemeClr w14:val="tx1"/>
            </w14:solidFill>
          </w14:textFill>
        </w:rPr>
        <w:t>按进叉情况可分为双向进叉（见图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.5）、四向进叉(见图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.6）和四向局部进叉（见图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.7）。</w:t>
      </w:r>
    </w:p>
    <w:tbl>
      <w:tblPr>
        <w:tblStyle w:val="27"/>
        <w:tblW w:w="0" w:type="auto"/>
        <w:tblInd w:w="0" w:type="dxa"/>
        <w:tblLayout w:type="fixed"/>
        <w:tblCellMar>
          <w:top w:w="0" w:type="dxa"/>
          <w:left w:w="108" w:type="dxa"/>
          <w:bottom w:w="0" w:type="dxa"/>
          <w:right w:w="108" w:type="dxa"/>
        </w:tblCellMar>
      </w:tblPr>
      <w:tblGrid>
        <w:gridCol w:w="4672"/>
        <w:gridCol w:w="4672"/>
      </w:tblGrid>
      <w:tr>
        <w:tblPrEx>
          <w:tblCellMar>
            <w:top w:w="0" w:type="dxa"/>
            <w:left w:w="108" w:type="dxa"/>
            <w:bottom w:w="0" w:type="dxa"/>
            <w:right w:w="108" w:type="dxa"/>
          </w:tblCellMar>
        </w:tblPrEx>
        <w:tc>
          <w:tcPr>
            <w:tcW w:w="4672" w:type="dxa"/>
            <w:vAlign w:val="center"/>
          </w:tcPr>
          <w:p>
            <w:pPr>
              <w:pStyle w:val="5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70200" cy="2141855"/>
                  <wp:effectExtent l="0" t="0" r="6350" b="10795"/>
                  <wp:docPr id="37"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1"/>
                          <pic:cNvPicPr>
                            <a:picLocks noChangeAspect="1"/>
                          </pic:cNvPicPr>
                        </pic:nvPicPr>
                        <pic:blipFill>
                          <a:blip r:embed="rId54"/>
                          <a:stretch>
                            <a:fillRect/>
                          </a:stretch>
                        </pic:blipFill>
                        <pic:spPr>
                          <a:xfrm>
                            <a:off x="0" y="0"/>
                            <a:ext cx="2870200" cy="2141855"/>
                          </a:xfrm>
                          <a:prstGeom prst="rect">
                            <a:avLst/>
                          </a:prstGeom>
                          <a:noFill/>
                          <a:ln>
                            <a:noFill/>
                          </a:ln>
                        </pic:spPr>
                      </pic:pic>
                    </a:graphicData>
                  </a:graphic>
                </wp:inline>
              </w:drawing>
            </w:r>
          </w:p>
        </w:tc>
        <w:tc>
          <w:tcPr>
            <w:tcW w:w="4672" w:type="dxa"/>
            <w:vAlign w:val="center"/>
          </w:tcPr>
          <w:p>
            <w:pPr>
              <w:pStyle w:val="5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19400" cy="2387600"/>
                  <wp:effectExtent l="0" t="0" r="0" b="12700"/>
                  <wp:docPr id="38"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0"/>
                          <pic:cNvPicPr>
                            <a:picLocks noChangeAspect="1"/>
                          </pic:cNvPicPr>
                        </pic:nvPicPr>
                        <pic:blipFill>
                          <a:blip r:embed="rId55"/>
                          <a:stretch>
                            <a:fillRect/>
                          </a:stretch>
                        </pic:blipFill>
                        <pic:spPr>
                          <a:xfrm>
                            <a:off x="0" y="0"/>
                            <a:ext cx="2819400" cy="238760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672" w:type="dxa"/>
            <w:vAlign w:val="center"/>
          </w:tcPr>
          <w:p>
            <w:pPr>
              <w:pStyle w:val="87"/>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.5  双向进叉</w:t>
            </w:r>
          </w:p>
        </w:tc>
        <w:tc>
          <w:tcPr>
            <w:tcW w:w="4672" w:type="dxa"/>
            <w:vAlign w:val="center"/>
          </w:tcPr>
          <w:p>
            <w:pPr>
              <w:pStyle w:val="87"/>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 xml:space="preserve">.6  </w:t>
            </w:r>
            <w:r>
              <w:rPr>
                <w:color w:val="000000" w:themeColor="text1"/>
                <w14:textFill>
                  <w14:solidFill>
                    <w14:schemeClr w14:val="tx1"/>
                  </w14:solidFill>
                </w14:textFill>
              </w:rPr>
              <w:t>四项进叉</w:t>
            </w:r>
          </w:p>
        </w:tc>
      </w:tr>
      <w:tr>
        <w:tblPrEx>
          <w:tblCellMar>
            <w:top w:w="0" w:type="dxa"/>
            <w:left w:w="108" w:type="dxa"/>
            <w:bottom w:w="0" w:type="dxa"/>
            <w:right w:w="108" w:type="dxa"/>
          </w:tblCellMar>
        </w:tblPrEx>
        <w:trPr>
          <w:trHeight w:val="3273" w:hRule="atLeast"/>
        </w:trPr>
        <w:tc>
          <w:tcPr>
            <w:tcW w:w="9344" w:type="dxa"/>
            <w:gridSpan w:val="2"/>
            <w:vAlign w:val="center"/>
          </w:tcPr>
          <w:p>
            <w:pPr>
              <w:pStyle w:val="5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706745" cy="1938655"/>
                  <wp:effectExtent l="0" t="0" r="8255" b="4445"/>
                  <wp:docPr id="3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9"/>
                          <pic:cNvPicPr>
                            <a:picLocks noChangeAspect="1"/>
                          </pic:cNvPicPr>
                        </pic:nvPicPr>
                        <pic:blipFill>
                          <a:blip r:embed="rId56"/>
                          <a:stretch>
                            <a:fillRect/>
                          </a:stretch>
                        </pic:blipFill>
                        <pic:spPr>
                          <a:xfrm>
                            <a:off x="0" y="0"/>
                            <a:ext cx="5706745" cy="193865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9344" w:type="dxa"/>
            <w:gridSpan w:val="2"/>
            <w:vAlign w:val="center"/>
          </w:tcPr>
          <w:p>
            <w:pPr>
              <w:pStyle w:val="87"/>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 xml:space="preserve">.7  </w:t>
            </w:r>
            <w:r>
              <w:rPr>
                <w:color w:val="000000" w:themeColor="text1"/>
                <w14:textFill>
                  <w14:solidFill>
                    <w14:schemeClr w14:val="tx1"/>
                  </w14:solidFill>
                </w14:textFill>
              </w:rPr>
              <w:t>四项局部进叉</w:t>
            </w:r>
          </w:p>
        </w:tc>
      </w:tr>
    </w:tbl>
    <w:p>
      <w:pPr>
        <w:pStyle w:val="59"/>
        <w:ind w:firstLine="420"/>
        <w:rPr>
          <w:color w:val="000000" w:themeColor="text1"/>
          <w14:textFill>
            <w14:solidFill>
              <w14:schemeClr w14:val="tx1"/>
            </w14:solidFill>
          </w14:textFill>
        </w:rPr>
      </w:pPr>
    </w:p>
    <w:p>
      <w:pPr>
        <w:pStyle w:val="213"/>
        <w:numPr>
          <w:ilvl w:val="2"/>
          <w:numId w:val="0"/>
        </w:numPr>
        <w:rPr>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D</w:t>
      </w:r>
      <w:r>
        <w:rPr>
          <w:rFonts w:hint="eastAsia" w:ascii="黑体" w:eastAsia="黑体"/>
          <w:color w:val="000000" w:themeColor="text1"/>
          <w14:textFill>
            <w14:solidFill>
              <w14:schemeClr w14:val="tx1"/>
            </w14:solidFill>
          </w14:textFill>
        </w:rPr>
        <w:t xml:space="preserve">.1.4  </w:t>
      </w:r>
      <w:r>
        <w:rPr>
          <w:rFonts w:hint="eastAsia"/>
          <w:color w:val="000000" w:themeColor="text1"/>
          <w14:textFill>
            <w14:solidFill>
              <w14:schemeClr w14:val="tx1"/>
            </w14:solidFill>
          </w14:textFill>
        </w:rPr>
        <w:t>按底铺板结构可分为川字形（见图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.8）、日字形（见图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.9）、和田字形（见图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.10）。</w:t>
      </w:r>
    </w:p>
    <w:tbl>
      <w:tblPr>
        <w:tblStyle w:val="27"/>
        <w:tblW w:w="0" w:type="auto"/>
        <w:tblInd w:w="0" w:type="dxa"/>
        <w:tblLayout w:type="fixed"/>
        <w:tblCellMar>
          <w:top w:w="0" w:type="dxa"/>
          <w:left w:w="108" w:type="dxa"/>
          <w:bottom w:w="0" w:type="dxa"/>
          <w:right w:w="108" w:type="dxa"/>
        </w:tblCellMar>
      </w:tblPr>
      <w:tblGrid>
        <w:gridCol w:w="4672"/>
        <w:gridCol w:w="4672"/>
      </w:tblGrid>
      <w:tr>
        <w:tblPrEx>
          <w:tblCellMar>
            <w:top w:w="0" w:type="dxa"/>
            <w:left w:w="108" w:type="dxa"/>
            <w:bottom w:w="0" w:type="dxa"/>
            <w:right w:w="108" w:type="dxa"/>
          </w:tblCellMar>
        </w:tblPrEx>
        <w:tc>
          <w:tcPr>
            <w:tcW w:w="4672" w:type="dxa"/>
            <w:vAlign w:val="center"/>
          </w:tcPr>
          <w:p>
            <w:pPr>
              <w:pStyle w:val="5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27655" cy="1718945"/>
                  <wp:effectExtent l="0" t="0" r="10795" b="14605"/>
                  <wp:docPr id="40"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4"/>
                          <pic:cNvPicPr>
                            <a:picLocks noChangeAspect="1"/>
                          </pic:cNvPicPr>
                        </pic:nvPicPr>
                        <pic:blipFill>
                          <a:blip r:embed="rId57"/>
                          <a:stretch>
                            <a:fillRect/>
                          </a:stretch>
                        </pic:blipFill>
                        <pic:spPr>
                          <a:xfrm>
                            <a:off x="0" y="0"/>
                            <a:ext cx="2827655" cy="1718945"/>
                          </a:xfrm>
                          <a:prstGeom prst="rect">
                            <a:avLst/>
                          </a:prstGeom>
                          <a:noFill/>
                          <a:ln>
                            <a:noFill/>
                          </a:ln>
                        </pic:spPr>
                      </pic:pic>
                    </a:graphicData>
                  </a:graphic>
                </wp:inline>
              </w:drawing>
            </w:r>
          </w:p>
        </w:tc>
        <w:tc>
          <w:tcPr>
            <w:tcW w:w="4672" w:type="dxa"/>
            <w:vAlign w:val="center"/>
          </w:tcPr>
          <w:p>
            <w:pPr>
              <w:pStyle w:val="5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27655" cy="1625600"/>
                  <wp:effectExtent l="0" t="0" r="10795" b="12700"/>
                  <wp:docPr id="41"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3"/>
                          <pic:cNvPicPr>
                            <a:picLocks noChangeAspect="1"/>
                          </pic:cNvPicPr>
                        </pic:nvPicPr>
                        <pic:blipFill>
                          <a:blip r:embed="rId58"/>
                          <a:stretch>
                            <a:fillRect/>
                          </a:stretch>
                        </pic:blipFill>
                        <pic:spPr>
                          <a:xfrm>
                            <a:off x="0" y="0"/>
                            <a:ext cx="2827655" cy="162560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672" w:type="dxa"/>
            <w:vAlign w:val="center"/>
          </w:tcPr>
          <w:p>
            <w:pPr>
              <w:pStyle w:val="87"/>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.8  川字</w:t>
            </w:r>
            <w:r>
              <w:rPr>
                <w:rFonts w:hint="eastAsia"/>
                <w:color w:val="000000" w:themeColor="text1"/>
                <w:lang w:val="en-US" w:eastAsia="zh-CN"/>
                <w14:textFill>
                  <w14:solidFill>
                    <w14:schemeClr w14:val="tx1"/>
                  </w14:solidFill>
                </w14:textFill>
              </w:rPr>
              <w:t>形</w:t>
            </w:r>
          </w:p>
        </w:tc>
        <w:tc>
          <w:tcPr>
            <w:tcW w:w="4672" w:type="dxa"/>
            <w:vAlign w:val="center"/>
          </w:tcPr>
          <w:p>
            <w:pPr>
              <w:pStyle w:val="87"/>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 xml:space="preserve">.9  </w:t>
            </w:r>
            <w:r>
              <w:rPr>
                <w:color w:val="000000" w:themeColor="text1"/>
                <w14:textFill>
                  <w14:solidFill>
                    <w14:schemeClr w14:val="tx1"/>
                  </w14:solidFill>
                </w14:textFill>
              </w:rPr>
              <w:t>日字</w:t>
            </w:r>
            <w:r>
              <w:rPr>
                <w:rFonts w:hint="eastAsia"/>
                <w:color w:val="000000" w:themeColor="text1"/>
                <w:lang w:val="en-US" w:eastAsia="zh-CN"/>
                <w14:textFill>
                  <w14:solidFill>
                    <w14:schemeClr w14:val="tx1"/>
                  </w14:solidFill>
                </w14:textFill>
              </w:rPr>
              <w:t>形</w:t>
            </w:r>
          </w:p>
        </w:tc>
      </w:tr>
      <w:tr>
        <w:tblPrEx>
          <w:tblCellMar>
            <w:top w:w="0" w:type="dxa"/>
            <w:left w:w="108" w:type="dxa"/>
            <w:bottom w:w="0" w:type="dxa"/>
            <w:right w:w="108" w:type="dxa"/>
          </w:tblCellMar>
        </w:tblPrEx>
        <w:trPr>
          <w:trHeight w:val="3273" w:hRule="atLeast"/>
        </w:trPr>
        <w:tc>
          <w:tcPr>
            <w:tcW w:w="9344" w:type="dxa"/>
            <w:gridSpan w:val="2"/>
            <w:vAlign w:val="center"/>
          </w:tcPr>
          <w:p>
            <w:pPr>
              <w:pStyle w:val="59"/>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556000" cy="2345055"/>
                  <wp:effectExtent l="0" t="0" r="6350" b="17145"/>
                  <wp:docPr id="4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2"/>
                          <pic:cNvPicPr>
                            <a:picLocks noChangeAspect="1"/>
                          </pic:cNvPicPr>
                        </pic:nvPicPr>
                        <pic:blipFill>
                          <a:blip r:embed="rId59"/>
                          <a:srcRect t="2867" b="8818"/>
                          <a:stretch>
                            <a:fillRect/>
                          </a:stretch>
                        </pic:blipFill>
                        <pic:spPr>
                          <a:xfrm>
                            <a:off x="0" y="0"/>
                            <a:ext cx="3556000" cy="234505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9344" w:type="dxa"/>
            <w:gridSpan w:val="2"/>
            <w:vAlign w:val="center"/>
          </w:tcPr>
          <w:p>
            <w:pPr>
              <w:pStyle w:val="87"/>
              <w:numPr>
                <w:ilvl w:val="1"/>
                <w:numId w:val="0"/>
              </w:numPr>
              <w:spacing w:before="120" w:after="120"/>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ascii="Times New Roman"/>
                <w:b/>
                <w:bCs/>
                <w:color w:val="000000" w:themeColor="text1"/>
                <w14:textFill>
                  <w14:solidFill>
                    <w14:schemeClr w14:val="tx1"/>
                  </w14:solidFill>
                </w14:textFill>
              </w:rPr>
              <w:t>D</w:t>
            </w:r>
            <w:r>
              <w:rPr>
                <w:rFonts w:hint="eastAsia"/>
                <w:color w:val="000000" w:themeColor="text1"/>
                <w14:textFill>
                  <w14:solidFill>
                    <w14:schemeClr w14:val="tx1"/>
                  </w14:solidFill>
                </w14:textFill>
              </w:rPr>
              <w:t>.10  田</w:t>
            </w:r>
            <w:r>
              <w:rPr>
                <w:color w:val="000000" w:themeColor="text1"/>
                <w14:textFill>
                  <w14:solidFill>
                    <w14:schemeClr w14:val="tx1"/>
                  </w14:solidFill>
                </w14:textFill>
              </w:rPr>
              <w:t>字</w:t>
            </w:r>
            <w:r>
              <w:rPr>
                <w:rFonts w:hint="eastAsia"/>
                <w:color w:val="000000" w:themeColor="text1"/>
                <w:lang w:val="en-US" w:eastAsia="zh-CN"/>
                <w14:textFill>
                  <w14:solidFill>
                    <w14:schemeClr w14:val="tx1"/>
                  </w14:solidFill>
                </w14:textFill>
              </w:rPr>
              <w:t>形</w:t>
            </w:r>
          </w:p>
        </w:tc>
      </w:tr>
    </w:tbl>
    <w:p>
      <w:pPr>
        <w:pStyle w:val="59"/>
        <w:ind w:firstLine="420"/>
        <w:rPr>
          <w:color w:val="000000" w:themeColor="text1"/>
          <w14:textFill>
            <w14:solidFill>
              <w14:schemeClr w14:val="tx1"/>
            </w14:solidFill>
          </w14:textFill>
        </w:rPr>
      </w:pPr>
    </w:p>
    <w:p>
      <w:pPr>
        <w:pStyle w:val="212"/>
        <w:numPr>
          <w:ilvl w:val="1"/>
          <w:numId w:val="0"/>
        </w:numPr>
        <w:rPr>
          <w:rFonts w:hAnsi="宋体"/>
          <w:color w:val="000000" w:themeColor="text1"/>
          <w:sz w:val="18"/>
          <w:szCs w:val="18"/>
          <w14:textFill>
            <w14:solidFill>
              <w14:schemeClr w14:val="tx1"/>
            </w14:solidFill>
          </w14:textFill>
        </w:rPr>
      </w:pPr>
      <w:r>
        <w:rPr>
          <w:rFonts w:ascii="Times New Roman"/>
          <w:b/>
          <w:bCs/>
          <w:color w:val="000000" w:themeColor="text1"/>
          <w14:textFill>
            <w14:solidFill>
              <w14:schemeClr w14:val="tx1"/>
            </w14:solidFill>
          </w14:textFill>
        </w:rPr>
        <w:t>D</w:t>
      </w:r>
      <w:r>
        <w:rPr>
          <w:rFonts w:hint="eastAsia" w:ascii="黑体" w:eastAsia="黑体"/>
          <w:color w:val="000000" w:themeColor="text1"/>
          <w14:textFill>
            <w14:solidFill>
              <w14:schemeClr w14:val="tx1"/>
            </w14:solidFill>
          </w14:textFill>
        </w:rPr>
        <w:t xml:space="preserve">.2  </w:t>
      </w:r>
      <w:r>
        <w:rPr>
          <w:color w:val="000000" w:themeColor="text1"/>
          <w14:textFill>
            <w14:solidFill>
              <w14:schemeClr w14:val="tx1"/>
            </w14:solidFill>
          </w14:textFill>
        </w:rPr>
        <w:t>承载系数</w:t>
      </w:r>
      <w:r>
        <w:rPr>
          <w:rFonts w:hint="eastAsia"/>
          <w:color w:val="000000" w:themeColor="text1"/>
          <w14:textFill>
            <w14:solidFill>
              <w14:schemeClr w14:val="tx1"/>
            </w14:solidFill>
          </w14:textFill>
        </w:rPr>
        <w:t>的计算方法</w:t>
      </w:r>
    </w:p>
    <w:p>
      <w:pPr>
        <w:pStyle w:val="212"/>
        <w:numPr>
          <w:ilvl w:val="0"/>
          <w:numId w:val="0"/>
        </w:numPr>
        <w:ind w:firstLine="420" w:firstLineChars="200"/>
        <w:rPr>
          <w:rFonts w:hAnsi="宋体"/>
          <w:color w:val="000000" w:themeColor="text1"/>
          <w:sz w:val="18"/>
          <w:szCs w:val="18"/>
          <w14:textFill>
            <w14:solidFill>
              <w14:schemeClr w14:val="tx1"/>
            </w14:solidFill>
          </w14:textFill>
        </w:rPr>
      </w:pPr>
      <w:r>
        <w:rPr>
          <w:color w:val="000000" w:themeColor="text1"/>
          <w14:textFill>
            <w14:solidFill>
              <w14:schemeClr w14:val="tx1"/>
            </w14:solidFill>
          </w14:textFill>
        </w:rPr>
        <w:t>承载系数</w:t>
      </w:r>
      <w:r>
        <w:rPr>
          <w:rFonts w:hint="eastAsia"/>
          <w:color w:val="000000" w:themeColor="text1"/>
          <w14:textFill>
            <w14:solidFill>
              <w14:schemeClr w14:val="tx1"/>
            </w14:solidFill>
          </w14:textFill>
        </w:rPr>
        <w:t>的计算见公式（</w:t>
      </w:r>
      <w:r>
        <w:rPr>
          <w:rFonts w:ascii="Times New Roman"/>
          <w:b/>
          <w:bCs/>
          <w:color w:val="000000" w:themeColor="text1"/>
          <w14:textFill>
            <w14:solidFill>
              <w14:schemeClr w14:val="tx1"/>
            </w14:solidFill>
          </w14:textFill>
        </w:rPr>
        <w:t>D</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pStyle w:val="115"/>
        <w:rPr>
          <w:color w:val="000000" w:themeColor="text1"/>
          <w14:textFill>
            <w14:solidFill>
              <w14:schemeClr w14:val="tx1"/>
            </w14:solidFill>
          </w14:textFill>
        </w:rPr>
      </w:pPr>
      <w:r>
        <w:rPr>
          <w:color w:val="000000" w:themeColor="text1"/>
          <w14:textFill>
            <w14:solidFill>
              <w14:schemeClr w14:val="tx1"/>
            </w14:solidFill>
          </w14:textFill>
        </w:rPr>
        <w:tab/>
      </w:r>
      <w:r>
        <w:rPr>
          <w:rFonts w:ascii="微软雅黑" w:hAnsi="微软雅黑" w:eastAsia="微软雅黑"/>
          <w:i/>
          <w:iCs/>
          <w:color w:val="000000" w:themeColor="text1"/>
          <w14:textFill>
            <w14:solidFill>
              <w14:schemeClr w14:val="tx1"/>
            </w14:solidFill>
          </w14:textFill>
        </w:rPr>
        <w:fldChar w:fldCharType="begin"/>
      </w:r>
      <w:r>
        <w:rPr>
          <w:rFonts w:ascii="微软雅黑" w:hAnsi="微软雅黑" w:eastAsia="微软雅黑"/>
          <w:i/>
          <w:iCs/>
          <w:color w:val="000000" w:themeColor="text1"/>
          <w14:textFill>
            <w14:solidFill>
              <w14:schemeClr w14:val="tx1"/>
            </w14:solidFill>
          </w14:textFill>
        </w:rPr>
        <w:instrText xml:space="preserve"> QUOTE </w:instrText>
      </w:r>
      <w:r>
        <w:rPr>
          <w:i/>
          <w:iCs/>
          <w:color w:val="000000" w:themeColor="text1"/>
          <w:position w:val="-5"/>
          <w14:textFill>
            <w14:solidFill>
              <w14:schemeClr w14:val="tx1"/>
            </w14:solidFill>
          </w14:textFill>
        </w:rPr>
        <w:pict>
          <v:shape id="_x0000_i1025" o:spt="75" type="#_x0000_t75" style="height:12.6pt;width:38.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bordersDontSurroundHeader/&gt;&lt;w:bordersDontSurroundFooter/&gt;&lt;w:documentProtection w:edit=&quot;forms&quot; w:enforcement=&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2FkNTRjYWU1NzFiZjA2ZjdlYTE0ZWM4NWY1ZGMxZGMifQ==&quot;/&gt;&lt;/w:docVars&gt;&lt;wsp:rsids&gt;&lt;wsp:rsidRoot wsp:val=&quot;00CD28CD&quot;/&gt;&lt;wsp:rsid wsp:val=&quot;0000040A&quot;/&gt;&lt;wsp:rsid wsp:val=&quot;00000A94&quot;/&gt;&lt;wsp:rsid wsp:val=&quot;000017C9&quot;/&gt;&lt;wsp:rsid wsp:val=&quot;00001972&quot;/&gt;&lt;wsp:rsid wsp:val=&quot;00001D9A&quot;/&gt;&lt;wsp:rsid wsp:val=&quot;000025D9&quot;/&gt;&lt;wsp:rsid wsp:val=&quot;00007B3A&quot;/&gt;&lt;wsp:rsid wsp:val=&quot;00007FFC&quot;/&gt;&lt;wsp:rsid wsp:val=&quot;00010791&quot;/&gt;&lt;wsp:rsid wsp:val=&quot;000107E0&quot;/&gt;&lt;wsp:rsid wsp:val=&quot;00011FDE&quot;/&gt;&lt;wsp:rsid wsp:val=&quot;00012FFD&quot;/&gt;&lt;wsp:rsid wsp:val=&quot;00014162&quot;/&gt;&lt;wsp:rsid wsp:val=&quot;00014340&quot;/&gt;&lt;wsp:rsid wsp:val=&quot;00016A9C&quot;/&gt;&lt;wsp:rsid wsp:val=&quot;00022184&quot;/&gt;&lt;wsp:rsid wsp:val=&quot;00022762&quot;/&gt;&lt;wsp:rsid wsp:val=&quot;000238E0&quot;/&gt;&lt;wsp:rsid wsp:val=&quot;000249DB&quot;/&gt;&lt;wsp:rsid wsp:val=&quot;0002595E&quot;/&gt;&lt;wsp:rsid wsp:val=&quot;000303C3&quot;/&gt;&lt;wsp:rsid wsp:val=&quot;000331D3&quot;/&gt;&lt;wsp:rsid wsp:val=&quot;00033548&quot;/&gt;&lt;wsp:rsid wsp:val=&quot;00033B7D&quot;/&gt;&lt;wsp:rsid wsp:val=&quot;000346A5&quot;/&gt;&lt;wsp:rsid wsp:val=&quot;000359C3&quot;/&gt;&lt;wsp:rsid wsp:val=&quot;00035A7D&quot;/&gt;&lt;wsp:rsid wsp:val=&quot;000365ED&quot;/&gt;&lt;wsp:rsid wsp:val=&quot;0004249A&quot;/&gt;&lt;wsp:rsid wsp:val=&quot;00043282&quot;/&gt;&lt;wsp:rsid wsp:val=&quot;000435A3&quot;/&gt;&lt;wsp:rsid wsp:val=&quot;00044286&quot;/&gt;&lt;wsp:rsid wsp:val=&quot;00044E62&quot;/&gt;&lt;wsp:rsid wsp:val=&quot;00047F28&quot;/&gt;&lt;wsp:rsid wsp:val=&quot;000503AA&quot;/&gt;&lt;wsp:rsid wsp:val=&quot;000506A1&quot;/&gt;&lt;wsp:rsid wsp:val=&quot;000515DD&quot;/&gt;&lt;wsp:rsid wsp:val=&quot;0005265A&quot;/&gt;&lt;wsp:rsid wsp:val=&quot;000539DD&quot;/&gt;&lt;wsp:rsid wsp:val=&quot;00053BD3&quot;/&gt;&lt;wsp:rsid wsp:val=&quot;000556ED&quot;/&gt;&lt;wsp:rsid wsp:val=&quot;00055FE2&quot;/&gt;&lt;wsp:rsid wsp:val=&quot;0005616F&quot;/&gt;&lt;wsp:rsid wsp:val=&quot;00060C2E&quot;/&gt;&lt;wsp:rsid wsp:val=&quot;00061033&quot;/&gt;&lt;wsp:rsid wsp:val=&quot;000619E9&quot;/&gt;&lt;wsp:rsid wsp:val=&quot;000622D4&quot;/&gt;&lt;wsp:rsid wsp:val=&quot;0006357D&quot;/&gt;&lt;wsp:rsid wsp:val=&quot;00064978&quot;/&gt;&lt;wsp:rsid wsp:val=&quot;00067F1E&quot;/&gt;&lt;wsp:rsid wsp:val=&quot;00071CC0&quot;/&gt;&lt;wsp:rsid wsp:val=&quot;00071CFC&quot;/&gt;&lt;wsp:rsid wsp:val=&quot;00073C8C&quot;/&gt;&lt;wsp:rsid wsp:val=&quot;00074E50&quot;/&gt;&lt;wsp:rsid wsp:val=&quot;00077B64&quot;/&gt;&lt;wsp:rsid wsp:val=&quot;00080A1C&quot;/&gt;&lt;wsp:rsid wsp:val=&quot;00080D6E&quot;/&gt;&lt;wsp:rsid wsp:val=&quot;00081034&quot;/&gt;&lt;wsp:rsid wsp:val=&quot;00081B0D&quot;/&gt;&lt;wsp:rsid wsp:val=&quot;00082317&quot;/&gt;&lt;wsp:rsid wsp:val=&quot;00083D2C&quot;/&gt;&lt;wsp:rsid wsp:val=&quot;00086AA1&quot;/&gt;&lt;wsp:rsid wsp:val=&quot;00087A77&quot;/&gt;&lt;wsp:rsid wsp:val=&quot;00090CA6&quot;/&gt;&lt;wsp:rsid wsp:val=&quot;00092B8A&quot;/&gt;&lt;wsp:rsid wsp:val=&quot;00092FB0&quot;/&gt;&lt;wsp:rsid wsp:val=&quot;000934C5&quot;/&gt;&lt;wsp:rsid wsp:val=&quot;00093D25&quot;/&gt;&lt;wsp:rsid wsp:val=&quot;00093DAB&quot;/&gt;&lt;wsp:rsid wsp:val=&quot;00094D73&quot;/&gt;&lt;wsp:rsid wsp:val=&quot;00096D63&quot;/&gt;&lt;wsp:rsid wsp:val=&quot;00097E19&quot;/&gt;&lt;wsp:rsid wsp:val=&quot;000A0B60&quot;/&gt;&lt;wsp:rsid wsp:val=&quot;000A0EB8&quot;/&gt;&lt;wsp:rsid wsp:val=&quot;000A19FC&quot;/&gt;&lt;wsp:rsid wsp:val=&quot;000A296B&quot;/&gt;&lt;wsp:rsid wsp:val=&quot;000A7311&quot;/&gt;&lt;wsp:rsid wsp:val=&quot;000B060F&quot;/&gt;&lt;wsp:rsid wsp:val=&quot;000B13FC&quot;/&gt;&lt;wsp:rsid wsp:val=&quot;000B1592&quot;/&gt;&lt;wsp:rsid wsp:val=&quot;000B1FF2&quot;/&gt;&lt;wsp:rsid wsp:val=&quot;000B29FD&quot;/&gt;&lt;wsp:rsid wsp:val=&quot;000B3CDA&quot;/&gt;&lt;wsp:rsid wsp:val=&quot;000B5C05&quot;/&gt;&lt;wsp:rsid wsp:val=&quot;000B6A0B&quot;/&gt;&lt;wsp:rsid wsp:val=&quot;000C0F6C&quot;/&gt;&lt;wsp:rsid wsp:val=&quot;000C11DB&quot;/&gt;&lt;wsp:rsid wsp:val=&quot;000C1492&quot;/&gt;&lt;wsp:rsid wsp:val=&quot;000C2FBD&quot;/&gt;&lt;wsp:rsid wsp:val=&quot;000C4B41&quot;/&gt;&lt;wsp:rsid wsp:val=&quot;000C57D6&quot;/&gt;&lt;wsp:rsid wsp:val=&quot;000C6362&quot;/&gt;&lt;wsp:rsid wsp:val=&quot;000C7666&quot;/&gt;&lt;wsp:rsid wsp:val=&quot;000D0A9C&quot;/&gt;&lt;wsp:rsid wsp:val=&quot;000D1795&quot;/&gt;&lt;wsp:rsid wsp:val=&quot;000D329A&quot;/&gt;&lt;wsp:rsid wsp:val=&quot;000D4B9C&quot;/&gt;&lt;wsp:rsid wsp:val=&quot;000D4EB6&quot;/&gt;&lt;wsp:rsid wsp:val=&quot;000D753B&quot;/&gt;&lt;wsp:rsid wsp:val=&quot;000D7661&quot;/&gt;&lt;wsp:rsid wsp:val=&quot;000E4C9E&quot;/&gt;&lt;wsp:rsid wsp:val=&quot;000E6FD7&quot;/&gt;&lt;wsp:rsid wsp:val=&quot;000E7144&quot;/&gt;&lt;wsp:rsid wsp:val=&quot;000F06E1&quot;/&gt;&lt;wsp:rsid wsp:val=&quot;000F0E3C&quot;/&gt;&lt;wsp:rsid wsp:val=&quot;000F19D5&quot;/&gt;&lt;wsp:rsid wsp:val=&quot;000F4050&quot;/&gt;&lt;wsp:rsid wsp:val=&quot;000F4AEA&quot;/&gt;&lt;wsp:rsid wsp:val=&quot;000F67E9&quot;/&gt;&lt;wsp:rsid wsp:val=&quot;00104926&quot;/&gt;&lt;wsp:rsid wsp:val=&quot;00107CEA&quot;/&gt;&lt;wsp:rsid wsp:val=&quot;00113B1E&quot;/&gt;&lt;wsp:rsid wsp:val=&quot;00113E3F&quot;/&gt;&lt;wsp:rsid wsp:val=&quot;00114CD1&quot;/&gt;&lt;wsp:rsid wsp:val=&quot;001159EF&quot;/&gt;&lt;wsp:rsid wsp:val=&quot;0011711C&quot;/&gt;&lt;wsp:rsid wsp:val=&quot;00124E4F&quot;/&gt;&lt;wsp:rsid wsp:val=&quot;001260B7&quot;/&gt;&lt;wsp:rsid wsp:val=&quot;001265CB&quot;/&gt;&lt;wsp:rsid wsp:val=&quot;001321C6&quot;/&gt;&lt;wsp:rsid wsp:val=&quot;001325C4&quot;/&gt;&lt;wsp:rsid wsp:val=&quot;00133010&quot;/&gt;&lt;wsp:rsid wsp:val=&quot;001338EE&quot;/&gt;&lt;wsp:rsid wsp:val=&quot;00133AAE&quot;/&gt;&lt;wsp:rsid wsp:val=&quot;00135323&quot;/&gt;&lt;wsp:rsid wsp:val=&quot;001356C4&quot;/&gt;&lt;wsp:rsid wsp:val=&quot;00137565&quot;/&gt;&lt;wsp:rsid wsp:val=&quot;00140864&quot;/&gt;&lt;wsp:rsid wsp:val=&quot;00140A40&quot;/&gt;&lt;wsp:rsid wsp:val=&quot;00141114&quot;/&gt;&lt;wsp:rsid wsp:val=&quot;00142969&quot;/&gt;&lt;wsp:rsid wsp:val=&quot;00143C97&quot;/&gt;&lt;wsp:rsid wsp:val=&quot;001446C2&quot;/&gt;&lt;wsp:rsid wsp:val=&quot;00145683&quot;/&gt;&lt;wsp:rsid wsp:val=&quot;001457E7&quot;/&gt;&lt;wsp:rsid wsp:val=&quot;00145D9D&quot;/&gt;&lt;wsp:rsid wsp:val=&quot;00146388&quot;/&gt;&lt;wsp:rsid wsp:val=&quot;00150D99&quot;/&gt;&lt;wsp:rsid wsp:val=&quot;001529E5&quot;/&gt;&lt;wsp:rsid wsp:val=&quot;00152FB3&quot;/&gt;&lt;wsp:rsid wsp:val=&quot;00153C7E&quot;/&gt;&lt;wsp:rsid wsp:val=&quot;00156B25&quot;/&gt;&lt;wsp:rsid wsp:val=&quot;00156E1A&quot;/&gt;&lt;wsp:rsid wsp:val=&quot;00157894&quot;/&gt;&lt;wsp:rsid wsp:val=&quot;00157B55&quot;/&gt;&lt;wsp:rsid wsp:val=&quot;001622F1&quot;/&gt;&lt;wsp:rsid wsp:val=&quot;001642FA&quot;/&gt;&lt;wsp:rsid wsp:val=&quot;001649EB&quot;/&gt;&lt;wsp:rsid wsp:val=&quot;00164BAF&quot;/&gt;&lt;wsp:rsid wsp:val=&quot;00164FA8&quot;/&gt;&lt;wsp:rsid wsp:val=&quot;00165065&quot;/&gt;&lt;wsp:rsid wsp:val=&quot;00165434&quot;/&gt;&lt;wsp:rsid wsp:val=&quot;0016580B&quot;/&gt;&lt;wsp:rsid wsp:val=&quot;00165F49&quot;/&gt;&lt;wsp:rsid wsp:val=&quot;00166B88&quot;/&gt;&lt;wsp:rsid wsp:val=&quot;0016770A&quot;/&gt;&lt;wsp:rsid wsp:val=&quot;00170156&quot;/&gt;&lt;wsp:rsid wsp:val=&quot;00170804&quot;/&gt;&lt;wsp:rsid wsp:val=&quot;001708E9&quot;/&gt;&lt;wsp:rsid wsp:val=&quot;0017151E&quot;/&gt;&lt;wsp:rsid wsp:val=&quot;0017340B&quot;/&gt;&lt;wsp:rsid wsp:val=&quot;00173FB1&quot;/&gt;&lt;wsp:rsid wsp:val=&quot;00176DFD&quot;/&gt;&lt;wsp:rsid wsp:val=&quot;001852C9&quot;/&gt;&lt;wsp:rsid wsp:val=&quot;00187A0B&quot;/&gt;&lt;wsp:rsid wsp:val=&quot;00190087&quot;/&gt;&lt;wsp:rsid wsp:val=&quot;001913C4&quot;/&gt;&lt;wsp:rsid wsp:val=&quot;0019348F&quot;/&gt;&lt;wsp:rsid wsp:val=&quot;00193A07&quot;/&gt;&lt;wsp:rsid wsp:val=&quot;001949A7&quot;/&gt;&lt;wsp:rsid wsp:val=&quot;00194C95&quot;/&gt;&lt;wsp:rsid wsp:val=&quot;00195C34&quot;/&gt;&lt;wsp:rsid wsp:val=&quot;00196EF5&quot;/&gt;&lt;wsp:rsid wsp:val=&quot;001A1A53&quot;/&gt;&lt;wsp:rsid wsp:val=&quot;001A234A&quot;/&gt;&lt;wsp:rsid wsp:val=&quot;001A4CF3&quot;/&gt;&lt;wsp:rsid wsp:val=&quot;001A5E62&quot;/&gt;&lt;wsp:rsid wsp:val=&quot;001A6696&quot;/&gt;&lt;wsp:rsid wsp:val=&quot;001B06E8&quot;/&gt;&lt;wsp:rsid wsp:val=&quot;001B4A02&quot;/&gt;&lt;wsp:rsid wsp:val=&quot;001B6A99&quot;/&gt;&lt;wsp:rsid wsp:val=&quot;001B71D0&quot;/&gt;&lt;wsp:rsid wsp:val=&quot;001B71EE&quot;/&gt;&lt;wsp:rsid wsp:val=&quot;001C04A8&quot;/&gt;&lt;wsp:rsid wsp:val=&quot;001C1708&quot;/&gt;&lt;wsp:rsid wsp:val=&quot;001C2C03&quot;/&gt;&lt;wsp:rsid wsp:val=&quot;001C42F7&quot;/&gt;&lt;wsp:rsid wsp:val=&quot;001C49E5&quot;/&gt;&lt;wsp:rsid wsp:val=&quot;001C664B&quot;/&gt;&lt;wsp:rsid wsp:val=&quot;001C680C&quot;/&gt;&lt;wsp:rsid wsp:val=&quot;001C7FEA&quot;/&gt;&lt;wsp:rsid wsp:val=&quot;001D0499&quot;/&gt;&lt;wsp:rsid wsp:val=&quot;001D0BBE&quot;/&gt;&lt;wsp:rsid wsp:val=&quot;001D0ED4&quot;/&gt;&lt;wsp:rsid wsp:val=&quot;001D212F&quot;/&gt;&lt;wsp:rsid wsp:val=&quot;001D29D7&quot;/&gt;&lt;wsp:rsid wsp:val=&quot;001D2DE7&quot;/&gt;&lt;wsp:rsid wsp:val=&quot;001D411C&quot;/&gt;&lt;wsp:rsid wsp:val=&quot;001E1B6A&quot;/&gt;&lt;wsp:rsid wsp:val=&quot;001E2484&quot;/&gt;&lt;wsp:rsid wsp:val=&quot;001E3CC4&quot;/&gt;&lt;wsp:rsid wsp:val=&quot;001E4882&quot;/&gt;&lt;wsp:rsid wsp:val=&quot;001E73AB&quot;/&gt;&lt;wsp:rsid wsp:val=&quot;001E7A45&quot;/&gt;&lt;wsp:rsid wsp:val=&quot;001F092D&quot;/&gt;&lt;wsp:rsid wsp:val=&quot;001F143A&quot;/&gt;&lt;wsp:rsid wsp:val=&quot;001F1605&quot;/&gt;&lt;wsp:rsid wsp:val=&quot;001F2508&quot;/&gt;&lt;wsp:rsid wsp:val=&quot;001F4816&quot;/&gt;&lt;wsp:rsid wsp:val=&quot;001F4F5F&quot;/&gt;&lt;wsp:rsid wsp:val=&quot;001F69B4&quot;/&gt;&lt;wsp:rsid wsp:val=&quot;001F77C7&quot;/&gt;&lt;wsp:rsid wsp:val=&quot;00200183&quot;/&gt;&lt;wsp:rsid wsp:val=&quot;00200333&quot;/&gt;&lt;wsp:rsid wsp:val=&quot;0020107D&quot;/&gt;&lt;wsp:rsid wsp:val=&quot;00202440&quot;/&gt;&lt;wsp:rsid wsp:val=&quot;00202AA4&quot;/&gt;&lt;wsp:rsid wsp:val=&quot;002031F7&quot;/&gt;&lt;wsp:rsid wsp:val=&quot;002040E6&quot;/&gt;&lt;wsp:rsid wsp:val=&quot;0020527B&quot;/&gt;&lt;wsp:rsid wsp:val=&quot;00205514&quot;/&gt;&lt;wsp:rsid wsp:val=&quot;00205AA4&quot;/&gt;&lt;wsp:rsid wsp:val=&quot;00205F2C&quot;/&gt;&lt;wsp:rsid wsp:val=&quot;00206305&quot;/&gt;&lt;wsp:rsid wsp:val=&quot;00210B15&quot;/&gt;&lt;wsp:rsid wsp:val=&quot;0021290A&quot;/&gt;&lt;wsp:rsid wsp:val=&quot;002142EA&quot;/&gt;&lt;wsp:rsid wsp:val=&quot;00215ADD&quot;/&gt;&lt;wsp:rsid wsp:val=&quot;0021722D&quot;/&gt;&lt;wsp:rsid wsp:val=&quot;002204BB&quot;/&gt;&lt;wsp:rsid wsp:val=&quot;00221B79&quot;/&gt;&lt;wsp:rsid wsp:val=&quot;00221C6B&quot;/&gt;&lt;wsp:rsid wsp:val=&quot;002253A1&quot;/&gt;&lt;wsp:rsid wsp:val=&quot;00225CF8&quot;/&gt;&lt;wsp:rsid wsp:val=&quot;0022794E&quot;/&gt;&lt;wsp:rsid wsp:val=&quot;00233900&quot;/&gt;&lt;wsp:rsid wsp:val=&quot;00233D64&quot;/&gt;&lt;wsp:rsid wsp:val=&quot;0023482A&quot;/&gt;&lt;wsp:rsid wsp:val=&quot;002359CB&quot;/&gt;&lt;wsp:rsid wsp:val=&quot;00237A48&quot;/&gt;&lt;wsp:rsid wsp:val=&quot;0024158F&quot;/&gt;&lt;wsp:rsid wsp:val=&quot;00243540&quot;/&gt;&lt;wsp:rsid wsp:val=&quot;0024497B&quot;/&gt;&lt;wsp:rsid wsp:val=&quot;0024515B&quot;/&gt;&lt;wsp:rsid wsp:val=&quot;00246021&quot;/&gt;&lt;wsp:rsid wsp:val=&quot;0024666E&quot;/&gt;&lt;wsp:rsid wsp:val=&quot;002471A7&quot;/&gt;&lt;wsp:rsid wsp:val=&quot;00247F52&quot;/&gt;&lt;wsp:rsid wsp:val=&quot;002505B0&quot;/&gt;&lt;wsp:rsid wsp:val=&quot;00250B25&quot;/&gt;&lt;wsp:rsid wsp:val=&quot;00250BBE&quot;/&gt;&lt;wsp:rsid wsp:val=&quot;002515C2&quot;/&gt;&lt;wsp:rsid wsp:val=&quot;0025194F&quot;/&gt;&lt;wsp:rsid wsp:val=&quot;00255645&quot;/&gt;&lt;wsp:rsid wsp:val=&quot;00256A71&quot;/&gt;&lt;wsp:rsid wsp:val=&quot;0026148A&quot;/&gt;&lt;wsp:rsid wsp:val=&quot;00262696&quot;/&gt;&lt;wsp:rsid wsp:val=&quot;00263D25&quot;/&gt;&lt;wsp:rsid wsp:val=&quot;002643C3&quot;/&gt;&lt;wsp:rsid wsp:val=&quot;00264A0C&quot;/&gt;&lt;wsp:rsid wsp:val=&quot;00266EEB&quot;/&gt;&lt;wsp:rsid wsp:val=&quot;00267EF4&quot;/&gt;&lt;wsp:rsid wsp:val=&quot;00270CB8&quot;/&gt;&lt;wsp:rsid wsp:val=&quot;00272B08&quot;/&gt;&lt;wsp:rsid wsp:val=&quot;00281BB8&quot;/&gt;&lt;wsp:rsid wsp:val=&quot;00281E9E&quot;/&gt;&lt;wsp:rsid wsp:val=&quot;00282405&quot;/&gt;&lt;wsp:rsid wsp:val=&quot;00285170&quot;/&gt;&lt;wsp:rsid wsp:val=&quot;00285361&quot;/&gt;&lt;wsp:rsid wsp:val=&quot;00287419&quot;/&gt;&lt;wsp:rsid wsp:val=&quot;00292D60&quot;/&gt;&lt;wsp:rsid wsp:val=&quot;00293B30&quot;/&gt;&lt;wsp:rsid wsp:val=&quot;00294D34&quot;/&gt;&lt;wsp:rsid wsp:val=&quot;00294E3B&quot;/&gt;&lt;wsp:rsid wsp:val=&quot;00296193&quot;/&gt;&lt;wsp:rsid wsp:val=&quot;00296C66&quot;/&gt;&lt;wsp:rsid wsp:val=&quot;00296EBE&quot;/&gt;&lt;wsp:rsid wsp:val=&quot;002974E3&quot;/&gt;&lt;wsp:rsid wsp:val=&quot;002A084B&quot;/&gt;&lt;wsp:rsid wsp:val=&quot;002A1260&quot;/&gt;&lt;wsp:rsid wsp:val=&quot;002A1589&quot;/&gt;&lt;wsp:rsid wsp:val=&quot;002A1608&quot;/&gt;&lt;wsp:rsid wsp:val=&quot;002A25DC&quot;/&gt;&lt;wsp:rsid wsp:val=&quot;002A3AAB&quot;/&gt;&lt;wsp:rsid wsp:val=&quot;002A4CEA&quot;/&gt;&lt;wsp:rsid wsp:val=&quot;002A5977&quot;/&gt;&lt;wsp:rsid wsp:val=&quot;002A5A13&quot;/&gt;&lt;wsp:rsid wsp:val=&quot;002A757F&quot;/&gt;&lt;wsp:rsid wsp:val=&quot;002A7F44&quot;/&gt;&lt;wsp:rsid wsp:val=&quot;002B0C40&quot;/&gt;&lt;wsp:rsid wsp:val=&quot;002B1966&quot;/&gt;&lt;wsp:rsid wsp:val=&quot;002B1FD7&quot;/&gt;&lt;wsp:rsid wsp:val=&quot;002B35EC&quot;/&gt;&lt;wsp:rsid wsp:val=&quot;002B3C9B&quot;/&gt;&lt;wsp:rsid wsp:val=&quot;002B4508&quot;/&gt;&lt;wsp:rsid wsp:val=&quot;002B5779&quot;/&gt;&lt;wsp:rsid wsp:val=&quot;002B65F5&quot;/&gt;&lt;wsp:rsid wsp:val=&quot;002B7332&quot;/&gt;&lt;wsp:rsid wsp:val=&quot;002B7F51&quot;/&gt;&lt;wsp:rsid wsp:val=&quot;002C09E7&quot;/&gt;&lt;wsp:rsid wsp:val=&quot;002C1E06&quot;/&gt;&lt;wsp:rsid wsp:val=&quot;002C2E3E&quot;/&gt;&lt;wsp:rsid wsp:val=&quot;002C3F07&quot;/&gt;&lt;wsp:rsid wsp:val=&quot;002C5278&quot;/&gt;&lt;wsp:rsid wsp:val=&quot;002C7EBB&quot;/&gt;&lt;wsp:rsid wsp:val=&quot;002D06C1&quot;/&gt;&lt;wsp:rsid wsp:val=&quot;002D2CE4&quot;/&gt;&lt;wsp:rsid wsp:val=&quot;002D42B5&quot;/&gt;&lt;wsp:rsid wsp:val=&quot;002D4F1A&quot;/&gt;&lt;wsp:rsid wsp:val=&quot;002D5D87&quot;/&gt;&lt;wsp:rsid wsp:val=&quot;002D5FAB&quot;/&gt;&lt;wsp:rsid wsp:val=&quot;002D6EC6&quot;/&gt;&lt;wsp:rsid wsp:val=&quot;002D79AC&quot;/&gt;&lt;wsp:rsid wsp:val=&quot;002E039D&quot;/&gt;&lt;wsp:rsid wsp:val=&quot;002E2307&quot;/&gt;&lt;wsp:rsid wsp:val=&quot;002E371A&quot;/&gt;&lt;wsp:rsid wsp:val=&quot;002E4D5A&quot;/&gt;&lt;wsp:rsid wsp:val=&quot;002E5570&quot;/&gt;&lt;wsp:rsid wsp:val=&quot;002E6326&quot;/&gt;&lt;wsp:rsid wsp:val=&quot;002E767D&quot;/&gt;&lt;wsp:rsid wsp:val=&quot;002F30E0&quot;/&gt;&lt;wsp:rsid wsp:val=&quot;002F35E4&quot;/&gt;&lt;wsp:rsid wsp:val=&quot;002F3730&quot;/&gt;&lt;wsp:rsid wsp:val=&quot;002F38E1&quot;/&gt;&lt;wsp:rsid wsp:val=&quot;002F46EF&quot;/&gt;&lt;wsp:rsid wsp:val=&quot;002F7AF6&quot;/&gt;&lt;wsp:rsid wsp:val=&quot;00300E63&quot;/&gt;&lt;wsp:rsid wsp:val=&quot;00302211&quot;/&gt;&lt;wsp:rsid wsp:val=&quot;00302F5F&quot;/&gt;&lt;wsp:rsid wsp:val=&quot;0030441D&quot;/&gt;&lt;wsp:rsid wsp:val=&quot;00306063&quot;/&gt;&lt;wsp:rsid wsp:val=&quot;00310ED2&quot;/&gt;&lt;wsp:rsid wsp:val=&quot;00313B85&quot;/&gt;&lt;wsp:rsid wsp:val=&quot;00316B12&quot;/&gt;&lt;wsp:rsid wsp:val=&quot;00317988&quot;/&gt;&lt;wsp:rsid wsp:val=&quot;003207F4&quot;/&gt;&lt;wsp:rsid wsp:val=&quot;003221B4&quot;/&gt;&lt;wsp:rsid wsp:val=&quot;003222C3&quot;/&gt;&lt;wsp:rsid wsp:val=&quot;0032258D&quot;/&gt;&lt;wsp:rsid wsp:val=&quot;00322E62&quot;/&gt;&lt;wsp:rsid wsp:val=&quot;00324D13&quot;/&gt;&lt;wsp:rsid wsp:val=&quot;00324EDD&quot;/&gt;&lt;wsp:rsid wsp:val=&quot;003331E4&quot;/&gt;&lt;wsp:rsid wsp:val=&quot;00336817&quot;/&gt;&lt;wsp:rsid wsp:val=&quot;00336C64&quot;/&gt;&lt;wsp:rsid wsp:val=&quot;00336E4D&quot;/&gt;&lt;wsp:rsid wsp:val=&quot;00337162&quot;/&gt;&lt;wsp:rsid wsp:val=&quot;0034194F&quot;/&gt;&lt;wsp:rsid wsp:val=&quot;00344605&quot;/&gt;&lt;wsp:rsid wsp:val=&quot;003474AA&quot;/&gt;&lt;wsp:rsid wsp:val=&quot;003478DD&quot;/&gt;&lt;wsp:rsid wsp:val=&quot;00350D1D&quot;/&gt;&lt;wsp:rsid wsp:val=&quot;00350D4E&quot;/&gt;&lt;wsp:rsid wsp:val=&quot;00352C83&quot;/&gt;&lt;wsp:rsid wsp:val=&quot;00352F1A&quot;/&gt;&lt;wsp:rsid wsp:val=&quot;0036107C&quot;/&gt;&lt;wsp:rsid wsp:val=&quot;003615D2&quot;/&gt;&lt;wsp:rsid wsp:val=&quot;00361E89&quot;/&gt;&lt;wsp:rsid wsp:val=&quot;0036429C&quot;/&gt;&lt;wsp:rsid wsp:val=&quot;00364A53&quot;/&gt;&lt;wsp:rsid wsp:val=&quot;003654CB&quot;/&gt;&lt;wsp:rsid wsp:val=&quot;00365AA9&quot;/&gt;&lt;wsp:rsid wsp:val=&quot;00365F86&quot;/&gt;&lt;wsp:rsid wsp:val=&quot;00365F87&quot;/&gt;&lt;wsp:rsid wsp:val=&quot;00366E89&quot;/&gt;&lt;wsp:rsid wsp:val=&quot;00367655&quot;/&gt;&lt;wsp:rsid wsp:val=&quot;003705F4&quot;/&gt;&lt;wsp:rsid wsp:val=&quot;00370D58&quot;/&gt;&lt;wsp:rsid wsp:val=&quot;00371217&quot;/&gt;&lt;wsp:rsid wsp:val=&quot;00371316&quot;/&gt;&lt;wsp:rsid wsp:val=&quot;00376713&quot;/&gt;&lt;wsp:rsid wsp:val=&quot;003774CE&quot;/&gt;&lt;wsp:rsid wsp:val=&quot;00381815&quot;/&gt;&lt;wsp:rsid wsp:val=&quot;003819AF&quot;/&gt;&lt;wsp:rsid wsp:val=&quot;003820E9&quot;/&gt;&lt;wsp:rsid wsp:val=&quot;00382DE7&quot;/&gt;&lt;wsp:rsid wsp:val=&quot;00384FFC&quot;/&gt;&lt;wsp:rsid wsp:val=&quot;003872FC&quot;/&gt;&lt;wsp:rsid wsp:val=&quot;00387ADC&quot;/&gt;&lt;wsp:rsid wsp:val=&quot;00387F05&quot;/&gt;&lt;wsp:rsid wsp:val=&quot;00390020&quot;/&gt;&lt;wsp:rsid wsp:val=&quot;0039038C&quot;/&gt;&lt;wsp:rsid wsp:val=&quot;003903D6&quot;/&gt;&lt;wsp:rsid wsp:val=&quot;00390EE6&quot;/&gt;&lt;wsp:rsid wsp:val=&quot;0039118F&quot;/&gt;&lt;wsp:rsid wsp:val=&quot;00392AD7&quot;/&gt;&lt;wsp:rsid wsp:val=&quot;003938D9&quot;/&gt;&lt;wsp:rsid wsp:val=&quot;00394245&quot;/&gt;&lt;wsp:rsid wsp:val=&quot;00394376&quot;/&gt;&lt;wsp:rsid wsp:val=&quot;003943FF&quot;/&gt;&lt;wsp:rsid wsp:val=&quot;003974EB&quot;/&gt;&lt;wsp:rsid wsp:val=&quot;00397CC5&quot;/&gt;&lt;wsp:rsid wsp:val=&quot;003A036D&quot;/&gt;&lt;wsp:rsid wsp:val=&quot;003A11D1&quot;/&gt;&lt;wsp:rsid wsp:val=&quot;003A1582&quot;/&gt;&lt;wsp:rsid wsp:val=&quot;003A1D5B&quot;/&gt;&lt;wsp:rsid wsp:val=&quot;003A3D9C&quot;/&gt;&lt;wsp:rsid wsp:val=&quot;003A4077&quot;/&gt;&lt;wsp:rsid wsp:val=&quot;003A4567&quot;/&gt;&lt;wsp:rsid wsp:val=&quot;003A4AA7&quot;/&gt;&lt;wsp:rsid wsp:val=&quot;003B09AD&quot;/&gt;&lt;wsp:rsid wsp:val=&quot;003B0EFF&quot;/&gt;&lt;wsp:rsid wsp:val=&quot;003B1F18&quot;/&gt;&lt;wsp:rsid wsp:val=&quot;003B3278&quot;/&gt;&lt;wsp:rsid wsp:val=&quot;003B5BF0&quot;/&gt;&lt;wsp:rsid wsp:val=&quot;003B60BF&quot;/&gt;&lt;wsp:rsid wsp:val=&quot;003B6BE3&quot;/&gt;&lt;wsp:rsid wsp:val=&quot;003B73E7&quot;/&gt;&lt;wsp:rsid wsp:val=&quot;003B74E2&quot;/&gt;&lt;wsp:rsid wsp:val=&quot;003C010C&quot;/&gt;&lt;wsp:rsid wsp:val=&quot;003C0A6C&quot;/&gt;&lt;wsp:rsid wsp:val=&quot;003C14F8&quot;/&gt;&lt;wsp:rsid wsp:val=&quot;003C5A43&quot;/&gt;&lt;wsp:rsid wsp:val=&quot;003C7641&quot;/&gt;&lt;wsp:rsid wsp:val=&quot;003D0519&quot;/&gt;&lt;wsp:rsid wsp:val=&quot;003D0FF6&quot;/&gt;&lt;wsp:rsid wsp:val=&quot;003D262C&quot;/&gt;&lt;wsp:rsid wsp:val=&quot;003D6CE5&quot;/&gt;&lt;wsp:rsid wsp:val=&quot;003D6D61&quot;/&gt;&lt;wsp:rsid wsp:val=&quot;003E019F&quot;/&gt;&lt;wsp:rsid wsp:val=&quot;003E091D&quot;/&gt;&lt;wsp:rsid wsp:val=&quot;003E1C53&quot;/&gt;&lt;wsp:rsid wsp:val=&quot;003E2A69&quot;/&gt;&lt;wsp:rsid wsp:val=&quot;003E2D49&quot;/&gt;&lt;wsp:rsid wsp:val=&quot;003E2FD4&quot;/&gt;&lt;wsp:rsid wsp:val=&quot;003E49F6&quot;/&gt;&lt;wsp:rsid wsp:val=&quot;003E660F&quot;/&gt;&lt;wsp:rsid wsp:val=&quot;003E7029&quot;/&gt;&lt;wsp:rsid wsp:val=&quot;003F0841&quot;/&gt;&lt;wsp:rsid wsp:val=&quot;003F23D3&quot;/&gt;&lt;wsp:rsid wsp:val=&quot;003F3F08&quot;/&gt;&lt;wsp:rsid wsp:val=&quot;003F49F1&quot;/&gt;&lt;wsp:rsid wsp:val=&quot;003F6272&quot;/&gt;&lt;wsp:rsid wsp:val=&quot;00400E72&quot;/&gt;&lt;wsp:rsid wsp:val=&quot;00401400&quot;/&gt;&lt;wsp:rsid wsp:val=&quot;00403A6D&quot;/&gt;&lt;wsp:rsid wsp:val=&quot;00404869&quot;/&gt;&lt;wsp:rsid wsp:val=&quot;00405884&quot;/&gt;&lt;wsp:rsid wsp:val=&quot;004065A4&quot;/&gt;&lt;wsp:rsid wsp:val=&quot;00407D39&quot;/&gt;&lt;wsp:rsid wsp:val=&quot;0041477A&quot;/&gt;&lt;wsp:rsid wsp:val=&quot;004167A3&quot;/&gt;&lt;wsp:rsid wsp:val=&quot;00424A47&quot;/&gt;&lt;wsp:rsid wsp:val=&quot;004309D4&quot;/&gt;&lt;wsp:rsid wsp:val=&quot;00432DAA&quot;/&gt;&lt;wsp:rsid wsp:val=&quot;00434305&quot;/&gt;&lt;wsp:rsid wsp:val=&quot;00435DF7&quot;/&gt;&lt;wsp:rsid wsp:val=&quot;0044083F&quot;/&gt;&lt;wsp:rsid wsp:val=&quot;00441AE7&quot;/&gt;&lt;wsp:rsid wsp:val=&quot;00445574&quot;/&gt;&lt;wsp:rsid wsp:val=&quot;00445CDD&quot;/&gt;&lt;wsp:rsid wsp:val=&quot;004467FB&quot;/&gt;&lt;wsp:rsid wsp:val=&quot;00447990&quot;/&gt;&lt;wsp:rsid wsp:val=&quot;00452D6B&quot;/&gt;&lt;wsp:rsid wsp:val=&quot;00454484&quot;/&gt;&lt;wsp:rsid wsp:val=&quot;0045517B&quot;/&gt;&lt;wsp:rsid wsp:val=&quot;0046167C&quot;/&gt;&lt;wsp:rsid wsp:val=&quot;00463B77&quot;/&gt;&lt;wsp:rsid wsp:val=&quot;00463C7B&quot;/&gt;&lt;wsp:rsid wsp:val=&quot;004644A6&quot;/&gt;&lt;wsp:rsid wsp:val=&quot;004659BD&quot;/&gt;&lt;wsp:rsid wsp:val=&quot;00466981&quot;/&gt;&lt;wsp:rsid wsp:val=&quot;00470775&quot;/&gt;&lt;wsp:rsid wsp:val=&quot;004746B1&quot;/&gt;&lt;wsp:rsid wsp:val=&quot;0047583F&quot;/&gt;&lt;wsp:rsid wsp:val=&quot;00475DE8&quot;/&gt;&lt;wsp:rsid wsp:val=&quot;00481C44&quot;/&gt;&lt;wsp:rsid wsp:val=&quot;00484936&quot;/&gt;&lt;wsp:rsid wsp:val=&quot;00484DB9&quot;/&gt;&lt;wsp:rsid wsp:val=&quot;00485C89&quot;/&gt;&lt;wsp:rsid wsp:val=&quot;00486BE3&quot;/&gt;&lt;wsp:rsid wsp:val=&quot;004905E4&quot;/&gt;&lt;wsp:rsid wsp:val=&quot;00490A89&quot;/&gt;&lt;wsp:rsid wsp:val=&quot;00490AB4&quot;/&gt;&lt;wsp:rsid wsp:val=&quot;00492F02&quot;/&gt;&lt;wsp:rsid wsp:val=&quot;004939AE&quot;/&gt;&lt;wsp:rsid wsp:val=&quot;004A12DF&quot;/&gt;&lt;wsp:rsid wsp:val=&quot;004A1BA8&quot;/&gt;&lt;wsp:rsid wsp:val=&quot;004A4B57&quot;/&gt;&lt;wsp:rsid wsp:val=&quot;004A63FA&quot;/&gt;&lt;wsp:rsid wsp:val=&quot;004A6A3D&quot;/&gt;&lt;wsp:rsid wsp:val=&quot;004B0272&quot;/&gt;&lt;wsp:rsid wsp:val=&quot;004B2701&quot;/&gt;&lt;wsp:rsid wsp:val=&quot;004B2E1B&quot;/&gt;&lt;wsp:rsid wsp:val=&quot;004B3AA8&quot;/&gt;&lt;wsp:rsid wsp:val=&quot;004B3E93&quot;/&gt;&lt;wsp:rsid wsp:val=&quot;004B72D8&quot;/&gt;&lt;wsp:rsid wsp:val=&quot;004B7957&quot;/&gt;&lt;wsp:rsid wsp:val=&quot;004C1FBC&quot;/&gt;&lt;wsp:rsid wsp:val=&quot;004C25A2&quot;/&gt;&lt;wsp:rsid wsp:val=&quot;004C3F1D&quot;/&gt;&lt;wsp:rsid wsp:val=&quot;004C458D&quot;/&gt;&lt;wsp:rsid wsp:val=&quot;004C4961&quot;/&gt;&lt;wsp:rsid wsp:val=&quot;004C7556&quot;/&gt;&lt;wsp:rsid wsp:val=&quot;004C7E8B&quot;/&gt;&lt;wsp:rsid wsp:val=&quot;004C7E9D&quot;/&gt;&lt;wsp:rsid wsp:val=&quot;004C7F67&quot;/&gt;&lt;wsp:rsid wsp:val=&quot;004D076D&quot;/&gt;&lt;wsp:rsid wsp:val=&quot;004D0EF1&quot;/&gt;&lt;wsp:rsid wsp:val=&quot;004D2253&quot;/&gt;&lt;wsp:rsid wsp:val=&quot;004D23C9&quot;/&gt;&lt;wsp:rsid wsp:val=&quot;004D2F8F&quot;/&gt;&lt;wsp:rsid wsp:val=&quot;004D4406&quot;/&gt;&lt;wsp:rsid wsp:val=&quot;004D7C42&quot;/&gt;&lt;wsp:rsid wsp:val=&quot;004E0465&quot;/&gt;&lt;wsp:rsid wsp:val=&quot;004E0AF5&quot;/&gt;&lt;wsp:rsid wsp:val=&quot;004E127B&quot;/&gt;&lt;wsp:rsid wsp:val=&quot;004E1C0A&quot;/&gt;&lt;wsp:rsid wsp:val=&quot;004E30C5&quot;/&gt;&lt;wsp:rsid wsp:val=&quot;004E4AA5&quot;/&gt;&lt;wsp:rsid wsp:val=&quot;004E4AEE&quot;/&gt;&lt;wsp:rsid wsp:val=&quot;004E59E3&quot;/&gt;&lt;wsp:rsid wsp:val=&quot;004E67C0&quot;/&gt;&lt;wsp:rsid wsp:val=&quot;004F2F46&quot;/&gt;&lt;wsp:rsid wsp:val=&quot;004F391A&quot;/&gt;&lt;wsp:rsid wsp:val=&quot;004F3CFB&quot;/&gt;&lt;wsp:rsid wsp:val=&quot;004F5EA7&quot;/&gt;&lt;wsp:rsid wsp:val=&quot;004F6456&quot;/&gt;&lt;wsp:rsid wsp:val=&quot;004F696E&quot;/&gt;&lt;wsp:rsid wsp:val=&quot;004F6C71&quot;/&gt;&lt;wsp:rsid wsp:val=&quot;005006BA&quot;/&gt;&lt;wsp:rsid wsp:val=&quot;00501139&quot;/&gt;&lt;wsp:rsid wsp:val=&quot;0050363E&quot;/&gt;&lt;wsp:rsid wsp:val=&quot;005039BC&quot;/&gt;&lt;wsp:rsid wsp:val=&quot;005043BB&quot;/&gt;&lt;wsp:rsid wsp:val=&quot;00504A3D&quot;/&gt;&lt;wsp:rsid wsp:val=&quot;00504CF6&quot;/&gt;&lt;wsp:rsid wsp:val=&quot;00505767&quot;/&gt;&lt;wsp:rsid wsp:val=&quot;005073F0&quot;/&gt;&lt;wsp:rsid wsp:val=&quot;00510A7B&quot;/&gt;&lt;wsp:rsid wsp:val=&quot;005124AD&quot;/&gt;&lt;wsp:rsid wsp:val=&quot;00512F6E&quot;/&gt;&lt;wsp:rsid wsp:val=&quot;00513038&quot;/&gt;&lt;wsp:rsid wsp:val=&quot;00514174&quot;/&gt;&lt;wsp:rsid wsp:val=&quot;00516088&quot;/&gt;&lt;wsp:rsid wsp:val=&quot;00516B0B&quot;/&gt;&lt;wsp:rsid wsp:val=&quot;005220EC&quot;/&gt;&lt;wsp:rsid wsp:val=&quot;00523F95&quot;/&gt;&lt;wsp:rsid wsp:val=&quot;00524D65&quot;/&gt;&lt;wsp:rsid wsp:val=&quot;00525B16&quot;/&gt;&lt;wsp:rsid wsp:val=&quot;00530770&quot;/&gt;&lt;wsp:rsid wsp:val=&quot;00533D04&quot;/&gt;&lt;wsp:rsid wsp:val=&quot;00534804&quot;/&gt;&lt;wsp:rsid wsp:val=&quot;00534BDF&quot;/&gt;&lt;wsp:rsid wsp:val=&quot;005354EA&quot;/&gt;&lt;wsp:rsid wsp:val=&quot;0053585F&quot;/&gt;&lt;wsp:rsid wsp:val=&quot;00535EC4&quot;/&gt;&lt;wsp:rsid wsp:val=&quot;00535ED9&quot;/&gt;&lt;wsp:rsid wsp:val=&quot;0053692B&quot;/&gt;&lt;wsp:rsid wsp:val=&quot;0054041D&quot;/&gt;&lt;wsp:rsid wsp:val=&quot;00541853&quot;/&gt;&lt;wsp:rsid wsp:val=&quot;00543BDA&quot;/&gt;&lt;wsp:rsid wsp:val=&quot;005441CC&quot;/&gt;&lt;wsp:rsid wsp:val=&quot;005479DA&quot;/&gt;&lt;wsp:rsid wsp:val=&quot;00547BCC&quot;/&gt;&lt;wsp:rsid wsp:val=&quot;0055013B&quot;/&gt;&lt;wsp:rsid wsp:val=&quot;00551F6F&quot;/&gt;&lt;wsp:rsid wsp:val=&quot;005529B7&quot;/&gt;&lt;wsp:rsid wsp:val=&quot;00552C89&quot;/&gt;&lt;wsp:rsid wsp:val=&quot;00555044&quot;/&gt;&lt;wsp:rsid wsp:val=&quot;00561475&quot;/&gt;&lt;wsp:rsid wsp:val=&quot;00562308&quot;/&gt;&lt;wsp:rsid wsp:val=&quot;0056487B&quot;/&gt;&lt;wsp:rsid wsp:val=&quot;00564FB9&quot;/&gt;&lt;wsp:rsid wsp:val=&quot;00573D9E&quot;/&gt;&lt;wsp:rsid wsp:val=&quot;005756FA&quot;/&gt;&lt;wsp:rsid wsp:val=&quot;005801E3&quot;/&gt;&lt;wsp:rsid wsp:val=&quot;00581802&quot;/&gt;&lt;wsp:rsid wsp:val=&quot;005821A5&quot;/&gt;&lt;wsp:rsid wsp:val=&quot;005836A8&quot;/&gt;&lt;wsp:rsid wsp:val=&quot;0058409C&quot;/&gt;&lt;wsp:rsid wsp:val=&quot;00584262&quot;/&gt;&lt;wsp:rsid wsp:val=&quot;00585D87&quot;/&gt;&lt;wsp:rsid wsp:val=&quot;005862A8&quot;/&gt;&lt;wsp:rsid wsp:val=&quot;00586630&quot;/&gt;&lt;wsp:rsid wsp:val=&quot;00587ADD&quot;/&gt;&lt;wsp:rsid wsp:val=&quot;0059108B&quot;/&gt;&lt;wsp:rsid wsp:val=&quot;00593A49&quot;/&gt;&lt;wsp:rsid wsp:val=&quot;00596160&quot;/&gt;&lt;wsp:rsid wsp:val=&quot;005966E2&quot;/&gt;&lt;wsp:rsid wsp:val=&quot;00597007&quot;/&gt;&lt;wsp:rsid wsp:val=&quot;005A0966&quot;/&gt;&lt;wsp:rsid wsp:val=&quot;005A11B7&quot;/&gt;&lt;wsp:rsid wsp:val=&quot;005A194A&quot;/&gt;&lt;wsp:rsid wsp:val=&quot;005A260B&quot;/&gt;&lt;wsp:rsid wsp:val=&quot;005A2C9F&quot;/&gt;&lt;wsp:rsid wsp:val=&quot;005A4A1B&quot;/&gt;&lt;wsp:rsid wsp:val=&quot;005A6C34&quot;/&gt;&lt;wsp:rsid wsp:val=&quot;005A7830&quot;/&gt;&lt;wsp:rsid wsp:val=&quot;005A7FCE&quot;/&gt;&lt;wsp:rsid wsp:val=&quot;005B0F3F&quot;/&gt;&lt;wsp:rsid wsp:val=&quot;005B191C&quot;/&gt;&lt;wsp:rsid wsp:val=&quot;005B4903&quot;/&gt;&lt;wsp:rsid wsp:val=&quot;005B51CE&quot;/&gt;&lt;wsp:rsid wsp:val=&quot;005B5885&quot;/&gt;&lt;wsp:rsid wsp:val=&quot;005B5CD7&quot;/&gt;&lt;wsp:rsid wsp:val=&quot;005B6CF6&quot;/&gt;&lt;wsp:rsid wsp:val=&quot;005B7422&quot;/&gt;&lt;wsp:rsid wsp:val=&quot;005C29B8&quot;/&gt;&lt;wsp:rsid wsp:val=&quot;005C5F21&quot;/&gt;&lt;wsp:rsid wsp:val=&quot;005C7156&quot;/&gt;&lt;wsp:rsid wsp:val=&quot;005D0C75&quot;/&gt;&lt;wsp:rsid wsp:val=&quot;005D4171&quot;/&gt;&lt;wsp:rsid wsp:val=&quot;005D6A95&quot;/&gt;&lt;wsp:rsid wsp:val=&quot;005D6B2C&quot;/&gt;&lt;wsp:rsid wsp:val=&quot;005D6D9C&quot;/&gt;&lt;wsp:rsid wsp:val=&quot;005D729F&quot;/&gt;&lt;wsp:rsid wsp:val=&quot;005E05E7&quot;/&gt;&lt;wsp:rsid wsp:val=&quot;005E1C6E&quot;/&gt;&lt;wsp:rsid wsp:val=&quot;005E2335&quot;/&gt;&lt;wsp:rsid wsp:val=&quot;005E34CA&quot;/&gt;&lt;wsp:rsid wsp:val=&quot;005E3C18&quot;/&gt;&lt;wsp:rsid wsp:val=&quot;005E4250&quot;/&gt;&lt;wsp:rsid wsp:val=&quot;005E6812&quot;/&gt;&lt;wsp:rsid wsp:val=&quot;005E7881&quot;/&gt;&lt;wsp:rsid wsp:val=&quot;005E78E0&quot;/&gt;&lt;wsp:rsid wsp:val=&quot;005F0D9C&quot;/&gt;&lt;wsp:rsid wsp:val=&quot;005F284E&quot;/&gt;&lt;wsp:rsid wsp:val=&quot;005F382E&quot;/&gt;&lt;wsp:rsid wsp:val=&quot;006015CE&quot;/&gt;&lt;wsp:rsid wsp:val=&quot;00602904&quot;/&gt;&lt;wsp:rsid wsp:val=&quot;00604784&quot;/&gt;&lt;wsp:rsid wsp:val=&quot;00604EBA&quot;/&gt;&lt;wsp:rsid wsp:val=&quot;00605A63&quot;/&gt;&lt;wsp:rsid wsp:val=&quot;00606419&quot;/&gt;&lt;wsp:rsid wsp:val=&quot;00607D29&quot;/&gt;&lt;wsp:rsid wsp:val=&quot;00612952&quot;/&gt;&lt;wsp:rsid wsp:val=&quot;00614CC1&quot;/&gt;&lt;wsp:rsid wsp:val=&quot;00615A9D&quot;/&gt;&lt;wsp:rsid wsp:val=&quot;00615D7B&quot;/&gt;&lt;wsp:rsid wsp:val=&quot;006168FC&quot;/&gt;&lt;wsp:rsid wsp:val=&quot;00617387&quot;/&gt;&lt;wsp:rsid wsp:val=&quot;006205D6&quot;/&gt;&lt;wsp:rsid wsp:val=&quot;006252D8&quot;/&gt;&lt;wsp:rsid wsp:val=&quot;006259BC&quot;/&gt;&lt;wsp:rsid wsp:val=&quot;0062636B&quot;/&gt;&lt;wsp:rsid wsp:val=&quot;00632182&quot;/&gt;&lt;wsp:rsid wsp:val=&quot;00632AE0&quot;/&gt;&lt;wsp:rsid wsp:val=&quot;00633C17&quot;/&gt;&lt;wsp:rsid wsp:val=&quot;00634D9E&quot;/&gt;&lt;wsp:rsid wsp:val=&quot;00636E3E&quot;/&gt;&lt;wsp:rsid wsp:val=&quot;006379F7&quot;/&gt;&lt;wsp:rsid wsp:val=&quot;00637E4D&quot;/&gt;&lt;wsp:rsid wsp:val=&quot;00640620&quot;/&gt;&lt;wsp:rsid wsp:val=&quot;00641A1F&quot;/&gt;&lt;wsp:rsid wsp:val=&quot;0064578B&quot;/&gt;&lt;wsp:rsid wsp:val=&quot;00645904&quot;/&gt;&lt;wsp:rsid wsp:val=&quot;00650C67&quot;/&gt;&lt;wsp:rsid wsp:val=&quot;00651ACB&quot;/&gt;&lt;wsp:rsid wsp:val=&quot;00651C47&quot;/&gt;&lt;wsp:rsid wsp:val=&quot;00652AB2&quot;/&gt;&lt;wsp:rsid wsp:val=&quot;00653BC4&quot;/&gt;&lt;wsp:rsid wsp:val=&quot;00653FED&quot;/&gt;&lt;wsp:rsid wsp:val=&quot;00654EC0&quot;/&gt;&lt;wsp:rsid wsp:val=&quot;0065525B&quot;/&gt;&lt;wsp:rsid wsp:val=&quot;00655D4F&quot;/&gt;&lt;wsp:rsid wsp:val=&quot;00656D29&quot;/&gt;&lt;wsp:rsid wsp:val=&quot;006640E5&quot;/&gt;&lt;wsp:rsid wsp:val=&quot;006646F1&quot;/&gt;&lt;wsp:rsid wsp:val=&quot;00664929&quot;/&gt;&lt;wsp:rsid wsp:val=&quot;00664F62&quot;/&gt;&lt;wsp:rsid wsp:val=&quot;006655E1&quot;/&gt;&lt;wsp:rsid wsp:val=&quot;00667748&quot;/&gt;&lt;wsp:rsid wsp:val=&quot;00672060&quot;/&gt;&lt;wsp:rsid wsp:val=&quot;00672BFD&quot;/&gt;&lt;wsp:rsid wsp:val=&quot;006770F4&quot;/&gt;&lt;wsp:rsid wsp:val=&quot;00677A84&quot;/&gt;&lt;wsp:rsid wsp:val=&quot;0068026D&quot;/&gt;&lt;wsp:rsid wsp:val=&quot;00680A27&quot;/&gt;&lt;wsp:rsid wsp:val=&quot;00680F66&quot;/&gt;&lt;wsp:rsid wsp:val=&quot;006811C9&quot;/&gt;&lt;wsp:rsid wsp:val=&quot;006816A4&quot;/&gt;&lt;wsp:rsid wsp:val=&quot;006819B8&quot;/&gt;&lt;wsp:rsid wsp:val=&quot;00681AF0&quot;/&gt;&lt;wsp:rsid wsp:val=&quot;00684085&quot;/&gt;&lt;wsp:rsid wsp:val=&quot;006840A6&quot;/&gt;&lt;wsp:rsid wsp:val=&quot;006850CD&quot;/&gt;&lt;wsp:rsid wsp:val=&quot;00685A85&quot;/&gt;&lt;wsp:rsid wsp:val=&quot;00685AAB&quot;/&gt;&lt;wsp:rsid wsp:val=&quot;006A07AA&quot;/&gt;&lt;wsp:rsid wsp:val=&quot;006A1A71&quot;/&gt;&lt;wsp:rsid wsp:val=&quot;006A25E5&quot;/&gt;&lt;wsp:rsid wsp:val=&quot;006A2B46&quot;/&gt;&lt;wsp:rsid wsp:val=&quot;006A336D&quot;/&gt;&lt;wsp:rsid wsp:val=&quot;006A37B9&quot;/&gt;&lt;wsp:rsid wsp:val=&quot;006A71C2&quot;/&gt;&lt;wsp:rsid wsp:val=&quot;006B2672&quot;/&gt;&lt;wsp:rsid wsp:val=&quot;006B54BF&quot;/&gt;&lt;wsp:rsid wsp:val=&quot;006B5F44&quot;/&gt;&lt;wsp:rsid wsp:val=&quot;006B5F90&quot;/&gt;&lt;wsp:rsid wsp:val=&quot;006B62E4&quot;/&gt;&lt;wsp:rsid wsp:val=&quot;006C1BBA&quot;/&gt;&lt;wsp:rsid wsp:val=&quot;006C2079&quot;/&gt;&lt;wsp:rsid wsp:val=&quot;006C5A62&quot;/&gt;&lt;wsp:rsid wsp:val=&quot;006C5D68&quot;/&gt;&lt;wsp:rsid wsp:val=&quot;006C66B9&quot;/&gt;&lt;wsp:rsid wsp:val=&quot;006C6976&quot;/&gt;&lt;wsp:rsid wsp:val=&quot;006C6DD0&quot;/&gt;&lt;wsp:rsid wsp:val=&quot;006D04EA&quot;/&gt;&lt;wsp:rsid wsp:val=&quot;006D16C4&quot;/&gt;&lt;wsp:rsid wsp:val=&quot;006D3E96&quot;/&gt;&lt;wsp:rsid wsp:val=&quot;006D4515&quot;/&gt;&lt;wsp:rsid wsp:val=&quot;006D4BB1&quot;/&gt;&lt;wsp:rsid wsp:val=&quot;006D6593&quot;/&gt;&lt;wsp:rsid wsp:val=&quot;006E1BE3&quot;/&gt;&lt;wsp:rsid wsp:val=&quot;006F03A8&quot;/&gt;&lt;wsp:rsid wsp:val=&quot;006F0EE2&quot;/&gt;&lt;wsp:rsid wsp:val=&quot;006F2ACA&quot;/&gt;&lt;wsp:rsid wsp:val=&quot;006F2ADC&quot;/&gt;&lt;wsp:rsid wsp:val=&quot;006F2BFE&quot;/&gt;&lt;wsp:rsid wsp:val=&quot;006F31E9&quot;/&gt;&lt;wsp:rsid wsp:val=&quot;006F47C4&quot;/&gt;&lt;wsp:rsid wsp:val=&quot;006F6284&quot;/&gt;&lt;wsp:rsid wsp:val=&quot;006F662F&quot;/&gt;&lt;wsp:rsid wsp:val=&quot;006F7087&quot;/&gt;&lt;wsp:rsid wsp:val=&quot;006F7AA7&quot;/&gt;&lt;wsp:rsid wsp:val=&quot;007002C5&quot;/&gt;&lt;wsp:rsid wsp:val=&quot;00704387&quot;/&gt;&lt;wsp:rsid wsp:val=&quot;00707669&quot;/&gt;&lt;wsp:rsid wsp:val=&quot;00711CBA&quot;/&gt;&lt;wsp:rsid wsp:val=&quot;00711FB5&quot;/&gt;&lt;wsp:rsid wsp:val=&quot;00712A01&quot;/&gt;&lt;wsp:rsid wsp:val=&quot;00712CA6&quot;/&gt;&lt;wsp:rsid wsp:val=&quot;00714F58&quot;/&gt;&lt;wsp:rsid wsp:val=&quot;00715A00&quot;/&gt;&lt;wsp:rsid wsp:val=&quot;00715A1B&quot;/&gt;&lt;wsp:rsid wsp:val=&quot;00722FBF&quot;/&gt;&lt;wsp:rsid wsp:val=&quot;00722FC2&quot;/&gt;&lt;wsp:rsid wsp:val=&quot;007248EA&quot;/&gt;&lt;wsp:rsid wsp:val=&quot;00724E1B&quot;/&gt;&lt;wsp:rsid wsp:val=&quot;00725949&quot;/&gt;&lt;wsp:rsid wsp:val=&quot;00727FA2&quot;/&gt;&lt;wsp:rsid wsp:val=&quot;007322D9&quot;/&gt;&lt;wsp:rsid wsp:val=&quot;00732BC0&quot;/&gt;&lt;wsp:rsid wsp:val=&quot;0073720F&quot;/&gt;&lt;wsp:rsid wsp:val=&quot;00737796&quot;/&gt;&lt;wsp:rsid wsp:val=&quot;0074165C&quot;/&gt;&lt;wsp:rsid wsp:val=&quot;00742C35&quot;/&gt;&lt;wsp:rsid wsp:val=&quot;00742C43&quot;/&gt;&lt;wsp:rsid wsp:val=&quot;007432CA&quot;/&gt;&lt;wsp:rsid wsp:val=&quot;007439EB&quot;/&gt;&lt;wsp:rsid wsp:val=&quot;00743CB4&quot;/&gt;&lt;wsp:rsid wsp:val=&quot;00743F0A&quot;/&gt;&lt;wsp:rsid wsp:val=&quot;007444E8&quot;/&gt;&lt;wsp:rsid wsp:val=&quot;0074548E&quot;/&gt;&lt;wsp:rsid wsp:val=&quot;00745773&quot;/&gt;&lt;wsp:rsid wsp:val=&quot;00746800&quot;/&gt;&lt;wsp:rsid wsp:val=&quot;00747E4C&quot;/&gt;&lt;wsp:rsid wsp:val=&quot;007501A8&quot;/&gt;&lt;wsp:rsid wsp:val=&quot;00750D61&quot;/&gt;&lt;wsp:rsid wsp:val=&quot;00750EE1&quot;/&gt;&lt;wsp:rsid wsp:val=&quot;00752B4D&quot;/&gt;&lt;wsp:rsid wsp:val=&quot;00752C61&quot;/&gt;&lt;wsp:rsid wsp:val=&quot;007537F6&quot;/&gt;&lt;wsp:rsid wsp:val=&quot;00755402&quot;/&gt;&lt;wsp:rsid wsp:val=&quot;00756B26&quot;/&gt;&lt;wsp:rsid wsp:val=&quot;00756EDF&quot;/&gt;&lt;wsp:rsid wsp:val=&quot;007600E3&quot;/&gt;&lt;wsp:rsid wsp:val=&quot;00765C43&quot;/&gt;&lt;wsp:rsid wsp:val=&quot;00765EFB&quot;/&gt;&lt;wsp:rsid wsp:val=&quot;007671CA&quot;/&gt;&lt;wsp:rsid wsp:val=&quot;00767C61&quot;/&gt;&lt;wsp:rsid wsp:val=&quot;0077008A&quot;/&gt;&lt;wsp:rsid wsp:val=&quot;00773C1F&quot;/&gt;&lt;wsp:rsid wsp:val=&quot;00774DA4&quot;/&gt;&lt;wsp:rsid wsp:val=&quot;00776599&quot;/&gt;&lt;wsp:rsid wsp:val=&quot;0078114B&quot;/&gt;&lt;wsp:rsid wsp:val=&quot;00781C05&quot;/&gt;&lt;wsp:rsid wsp:val=&quot;00781DD2&quot;/&gt;&lt;wsp:rsid wsp:val=&quot;0078348C&quot;/&gt;&lt;wsp:rsid wsp:val=&quot;00783ECF&quot;/&gt;&lt;wsp:rsid wsp:val=&quot;0078413A&quot;/&gt;&lt;wsp:rsid wsp:val=&quot;007848A4&quot;/&gt;&lt;wsp:rsid wsp:val=&quot;00787B01&quot;/&gt;&lt;wsp:rsid wsp:val=&quot;0079577D&quot;/&gt;&lt;wsp:rsid wsp:val=&quot;007959E8&quot;/&gt;&lt;wsp:rsid wsp:val=&quot;00795D33&quot;/&gt;&lt;wsp:rsid wsp:val=&quot;00795E9C&quot;/&gt;&lt;wsp:rsid wsp:val=&quot;007A0521&quot;/&gt;&lt;wsp:rsid wsp:val=&quot;007A2E12&quot;/&gt;&lt;wsp:rsid wsp:val=&quot;007A3475&quot;/&gt;&lt;wsp:rsid wsp:val=&quot;007A41C8&quot;/&gt;&lt;wsp:rsid wsp:val=&quot;007A54CE&quot;/&gt;&lt;wsp:rsid wsp:val=&quot;007A5D3A&quot;/&gt;&lt;wsp:rsid wsp:val=&quot;007A6FD9&quot;/&gt;&lt;wsp:rsid wsp:val=&quot;007A7FFA&quot;/&gt;&lt;wsp:rsid wsp:val=&quot;007B04EB&quot;/&gt;&lt;wsp:rsid wsp:val=&quot;007B0D4F&quot;/&gt;&lt;wsp:rsid wsp:val=&quot;007B3437&quot;/&gt;&lt;wsp:rsid wsp:val=&quot;007B5A3D&quot;/&gt;&lt;wsp:rsid wsp:val=&quot;007B5B95&quot;/&gt;&lt;wsp:rsid wsp:val=&quot;007B6032&quot;/&gt;&lt;wsp:rsid wsp:val=&quot;007B68EA&quot;/&gt;&lt;wsp:rsid wsp:val=&quot;007B7453&quot;/&gt;&lt;wsp:rsid wsp:val=&quot;007C2D89&quot;/&gt;&lt;wsp:rsid wsp:val=&quot;007C4593&quot;/&gt;&lt;wsp:rsid wsp:val=&quot;007C5309&quot;/&gt;&lt;wsp:rsid wsp:val=&quot;007C6069&quot;/&gt;&lt;wsp:rsid wsp:val=&quot;007C6EF2&quot;/&gt;&lt;wsp:rsid wsp:val=&quot;007D06C4&quot;/&gt;&lt;wsp:rsid wsp:val=&quot;007D1352&quot;/&gt;&lt;wsp:rsid wsp:val=&quot;007D2236&quot;/&gt;&lt;wsp:rsid wsp:val=&quot;007D2508&quot;/&gt;&lt;wsp:rsid wsp:val=&quot;007D2E31&quot;/&gt;&lt;wsp:rsid wsp:val=&quot;007D346A&quot;/&gt;&lt;wsp:rsid wsp:val=&quot;007D6518&quot;/&gt;&lt;wsp:rsid wsp:val=&quot;007D76BD&quot;/&gt;&lt;wsp:rsid wsp:val=&quot;007E0BF1&quot;/&gt;&lt;wsp:rsid wsp:val=&quot;007F0ED8&quot;/&gt;&lt;wsp:rsid wsp:val=&quot;007F0F63&quot;/&gt;&lt;wsp:rsid wsp:val=&quot;007F1E5D&quot;/&gt;&lt;wsp:rsid wsp:val=&quot;007F5A6D&quot;/&gt;&lt;wsp:rsid wsp:val=&quot;007F75CE&quot;/&gt;&lt;wsp:rsid wsp:val=&quot;008013A4&quot;/&gt;&lt;wsp:rsid wsp:val=&quot;008027CE&quot;/&gt;&lt;wsp:rsid wsp:val=&quot;00802F42&quot;/&gt;&lt;wsp:rsid wsp:val=&quot;00804383&quot;/&gt;&lt;wsp:rsid wsp:val=&quot;00804BB7&quot;/&gt;&lt;wsp:rsid wsp:val=&quot;00804D41&quot;/&gt;&lt;wsp:rsid wsp:val=&quot;00807D85&quot;/&gt;&lt;wsp:rsid wsp:val=&quot;00810257&quot;/&gt;&lt;wsp:rsid wsp:val=&quot;008104F5&quot;/&gt;&lt;wsp:rsid wsp:val=&quot;00811072&quot;/&gt;&lt;wsp:rsid wsp:val=&quot;00811369&quot;/&gt;&lt;wsp:rsid wsp:val=&quot;00815419&quot;/&gt;&lt;wsp:rsid wsp:val=&quot;008163C8&quot;/&gt;&lt;wsp:rsid wsp:val=&quot;008164A1&quot;/&gt;&lt;wsp:rsid wsp:val=&quot;008165EF&quot;/&gt;&lt;wsp:rsid wsp:val=&quot;00817325&quot;/&gt;&lt;wsp:rsid wsp:val=&quot;008209E6&quot;/&gt;&lt;wsp:rsid wsp:val=&quot;00821D19&quot;/&gt;&lt;wsp:rsid wsp:val=&quot;0082254B&quot;/&gt;&lt;wsp:rsid wsp:val=&quot;00823303&quot;/&gt;&lt;wsp:rsid wsp:val=&quot;008233B2&quot;/&gt;&lt;wsp:rsid wsp:val=&quot;00823A9F&quot;/&gt;&lt;wsp:rsid wsp:val=&quot;00823C85&quot;/&gt;&lt;wsp:rsid wsp:val=&quot;00825138&quot;/&gt;&lt;wsp:rsid wsp:val=&quot;008269DD&quot;/&gt;&lt;wsp:rsid wsp:val=&quot;00830621&quot;/&gt;&lt;wsp:rsid wsp:val=&quot;0083348C&quot;/&gt;&lt;wsp:rsid wsp:val=&quot;00836D85&quot;/&gt;&lt;wsp:rsid wsp:val=&quot;008373D3&quot;/&gt;&lt;wsp:rsid wsp:val=&quot;00840617&quot;/&gt;&lt;wsp:rsid wsp:val=&quot;00840F84&quot;/&gt;&lt;wsp:rsid wsp:val=&quot;00842A47&quot;/&gt;&lt;wsp:rsid wsp:val=&quot;00843C13&quot;/&gt;&lt;wsp:rsid wsp:val=&quot;00843DEF&quot;/&gt;&lt;wsp:rsid wsp:val=&quot;00844A7A&quot;/&gt;&lt;wsp:rsid wsp:val=&quot;008454F8&quot;/&gt;&lt;wsp:rsid wsp:val=&quot;0085173A&quot;/&gt;&lt;wsp:rsid wsp:val=&quot;008531B2&quot;/&gt;&lt;wsp:rsid wsp:val=&quot;008570DF&quot;/&gt;&lt;wsp:rsid wsp:val=&quot;008603CE&quot;/&gt;&lt;wsp:rsid wsp:val=&quot;008620FC&quot;/&gt;&lt;wsp:rsid wsp:val=&quot;008627A5&quot;/&gt;&lt;wsp:rsid wsp:val=&quot;00863E05&quot;/&gt;&lt;wsp:rsid wsp:val=&quot;0086443B&quot;/&gt;&lt;wsp:rsid wsp:val=&quot;00865ACA&quot;/&gt;&lt;wsp:rsid wsp:val=&quot;00865D28&quot;/&gt;&lt;wsp:rsid wsp:val=&quot;00865F85&quot;/&gt;&lt;wsp:rsid wsp:val=&quot;00867C10&quot;/&gt;&lt;wsp:rsid wsp:val=&quot;00870439&quot;/&gt;&lt;wsp:rsid wsp:val=&quot;00870DA1&quot;/&gt;&lt;wsp:rsid wsp:val=&quot;008724F8&quot;/&gt;&lt;wsp:rsid wsp:val=&quot;00876213&quot;/&gt;&lt;wsp:rsid wsp:val=&quot;0088001A&quot;/&gt;&lt;wsp:rsid wsp:val=&quot;00881613&quot;/&gt;&lt;wsp:rsid wsp:val=&quot;00883F93&quot;/&gt;&lt;wsp:rsid wsp:val=&quot;00884DB3&quot;/&gt;&lt;wsp:rsid wsp:val=&quot;00885A9D&quot;/&gt;&lt;wsp:rsid wsp:val=&quot;008864F6&quot;/&gt;&lt;wsp:rsid wsp:val=&quot;00887B81&quot;/&gt;&lt;wsp:rsid wsp:val=&quot;0089049D&quot;/&gt;&lt;wsp:rsid wsp:val=&quot;008928C9&quot;/&gt;&lt;wsp:rsid wsp:val=&quot;008930CB&quot;/&gt;&lt;wsp:rsid wsp:val=&quot;008938DC&quot;/&gt;&lt;wsp:rsid wsp:val=&quot;00893A54&quot;/&gt;&lt;wsp:rsid wsp:val=&quot;00893FD1&quot;/&gt;&lt;wsp:rsid wsp:val=&quot;00894836&quot;/&gt;&lt;wsp:rsid wsp:val=&quot;00895172&quot;/&gt;&lt;wsp:rsid wsp:val=&quot;00895680&quot;/&gt;&lt;wsp:rsid wsp:val=&quot;00896DFF&quot;/&gt;&lt;wsp:rsid wsp:val=&quot;0089762C&quot;/&gt;&lt;wsp:rsid wsp:val=&quot;008A173B&quot;/&gt;&lt;wsp:rsid wsp:val=&quot;008A1893&quot;/&gt;&lt;wsp:rsid wsp:val=&quot;008A4DEA&quot;/&gt;&lt;wsp:rsid wsp:val=&quot;008A5244&quot;/&gt;&lt;wsp:rsid wsp:val=&quot;008A57E6&quot;/&gt;&lt;wsp:rsid wsp:val=&quot;008A6F81&quot;/&gt;&lt;wsp:rsid wsp:val=&quot;008A769A&quot;/&gt;&lt;wsp:rsid wsp:val=&quot;008B0C9C&quot;/&gt;&lt;wsp:rsid wsp:val=&quot;008B166D&quot;/&gt;&lt;wsp:rsid wsp:val=&quot;008B17F4&quot;/&gt;&lt;wsp:rsid wsp:val=&quot;008B3615&quot;/&gt;&lt;wsp:rsid wsp:val=&quot;008B4AC4&quot;/&gt;&lt;wsp:rsid wsp:val=&quot;008B4D7F&quot;/&gt;&lt;wsp:rsid wsp:val=&quot;008B50C8&quot;/&gt;&lt;wsp:rsid wsp:val=&quot;008B5281&quot;/&gt;&lt;wsp:rsid wsp:val=&quot;008B7E05&quot;/&gt;&lt;wsp:rsid wsp:val=&quot;008C1797&quot;/&gt;&lt;wsp:rsid wsp:val=&quot;008C219C&quot;/&gt;&lt;wsp:rsid wsp:val=&quot;008C2551&quot;/&gt;&lt;wsp:rsid wsp:val=&quot;008C475E&quot;/&gt;&lt;wsp:rsid wsp:val=&quot;008C619A&quot;/&gt;&lt;wsp:rsid wsp:val=&quot;008D0CE8&quot;/&gt;&lt;wsp:rsid wsp:val=&quot;008D2D1D&quot;/&gt;&lt;wsp:rsid wsp:val=&quot;008D453D&quot;/&gt;&lt;wsp:rsid wsp:val=&quot;008D50C4&quot;/&gt;&lt;wsp:rsid wsp:val=&quot;008D53AD&quot;/&gt;&lt;wsp:rsid wsp:val=&quot;008D562B&quot;/&gt;&lt;wsp:rsid wsp:val=&quot;008D5733&quot;/&gt;&lt;wsp:rsid wsp:val=&quot;008D622B&quot;/&gt;&lt;wsp:rsid wsp:val=&quot;008D666C&quot;/&gt;&lt;wsp:rsid wsp:val=&quot;008D7B54&quot;/&gt;&lt;wsp:rsid wsp:val=&quot;008E0C9D&quot;/&gt;&lt;wsp:rsid wsp:val=&quot;008E1648&quot;/&gt;&lt;wsp:rsid wsp:val=&quot;008E1B3E&quot;/&gt;&lt;wsp:rsid wsp:val=&quot;008E2319&quot;/&gt;&lt;wsp:rsid wsp:val=&quot;008E4BB6&quot;/&gt;&lt;wsp:rsid wsp:val=&quot;008E5518&quot;/&gt;&lt;wsp:rsid wsp:val=&quot;008E6A84&quot;/&gt;&lt;wsp:rsid wsp:val=&quot;008F0CDC&quot;/&gt;&lt;wsp:rsid wsp:val=&quot;008F17A3&quot;/&gt;&lt;wsp:rsid wsp:val=&quot;008F1ED3&quot;/&gt;&lt;wsp:rsid wsp:val=&quot;008F4C29&quot;/&gt;&lt;wsp:rsid wsp:val=&quot;008F70BD&quot;/&gt;&lt;wsp:rsid wsp:val=&quot;008F788F&quot;/&gt;&lt;wsp:rsid wsp:val=&quot;008F7EA2&quot;/&gt;&lt;wsp:rsid wsp:val=&quot;00902722&quot;/&gt;&lt;wsp:rsid wsp:val=&quot;009027BC&quot;/&gt;&lt;wsp:rsid wsp:val=&quot;009062E6&quot;/&gt;&lt;wsp:rsid wsp:val=&quot;00911BE5&quot;/&gt;&lt;wsp:rsid wsp:val=&quot;00913CA9&quot;/&gt;&lt;wsp:rsid wsp:val=&quot;009145AE&quot;/&gt;&lt;wsp:rsid wsp:val=&quot;009146CE&quot;/&gt;&lt;wsp:rsid wsp:val=&quot;00914CA7&quot;/&gt;&lt;wsp:rsid wsp:val=&quot;00915C3E&quot;/&gt;&lt;wsp:rsid wsp:val=&quot;009161A8&quot;/&gt;&lt;wsp:rsid wsp:val=&quot;00920CE9&quot;/&gt;&lt;wsp:rsid wsp:val=&quot;00923856&quot;/&gt;&lt;wsp:rsid wsp:val=&quot;009245AE&quot;/&gt;&lt;wsp:rsid wsp:val=&quot;009245F5&quot;/&gt;&lt;wsp:rsid wsp:val=&quot;009249EC&quot;/&gt;&lt;wsp:rsid wsp:val=&quot;009273B3&quot;/&gt;&lt;wsp:rsid wsp:val=&quot;009305B5&quot;/&gt;&lt;wsp:rsid wsp:val=&quot;00931A54&quot;/&gt;&lt;wsp:rsid wsp:val=&quot;009378DD&quot;/&gt;&lt;wsp:rsid wsp:val=&quot;009429D5&quot;/&gt;&lt;wsp:rsid wsp:val=&quot;00942BF1&quot;/&gt;&lt;wsp:rsid wsp:val=&quot;00945180&quot;/&gt;&lt;wsp:rsid wsp:val=&quot;00945428&quot;/&gt;&lt;wsp:rsid wsp:val=&quot;00945756&quot;/&gt;&lt;wsp:rsid wsp:val=&quot;0094607B&quot;/&gt;&lt;wsp:rsid wsp:val=&quot;00952C5C&quot;/&gt;&lt;wsp:rsid wsp:val=&quot;00953604&quot;/&gt;&lt;wsp:rsid wsp:val=&quot;0095496B&quot;/&gt;&lt;wsp:rsid wsp:val=&quot;00960F1E&quot;/&gt;&lt;wsp:rsid wsp:val=&quot;009610DC&quot;/&gt;&lt;wsp:rsid wsp:val=&quot;00961490&quot;/&gt;&lt;wsp:rsid wsp:val=&quot;0096381A&quot;/&gt;&lt;wsp:rsid wsp:val=&quot;00965CD6&quot;/&gt;&lt;wsp:rsid wsp:val=&quot;00965E04&quot;/&gt;&lt;wsp:rsid wsp:val=&quot;009674AD&quot;/&gt;&lt;wsp:rsid wsp:val=&quot;00970CDC&quot;/&gt;&lt;wsp:rsid wsp:val=&quot;00972DB7&quot;/&gt;&lt;wsp:rsid wsp:val=&quot;00975727&quot;/&gt;&lt;wsp:rsid wsp:val=&quot;00977010&quot;/&gt;&lt;wsp:rsid wsp:val=&quot;00977D02&quot;/&gt;&lt;wsp:rsid wsp:val=&quot;00977FF9&quot;/&gt;&lt;wsp:rsid wsp:val=&quot;009809BB&quot;/&gt;&lt;wsp:rsid wsp:val=&quot;0098364B&quot;/&gt;&lt;wsp:rsid wsp:val=&quot;009837DE&quot;/&gt;&lt;wsp:rsid wsp:val=&quot;00985333&quot;/&gt;&lt;wsp:rsid wsp:val=&quot;009864FB&quot;/&gt;&lt;wsp:rsid wsp:val=&quot;009908A3&quot;/&gt;&lt;wsp:rsid wsp:val=&quot;009911AF&quot;/&gt;&lt;wsp:rsid wsp:val=&quot;00991875&quot;/&gt;&lt;wsp:rsid wsp:val=&quot;00991F92&quot;/&gt;&lt;wsp:rsid wsp:val=&quot;00992985&quot;/&gt;&lt;wsp:rsid wsp:val=&quot;00993889&quot;/&gt;&lt;wsp:rsid wsp:val=&quot;0099551B&quot;/&gt;&lt;wsp:rsid wsp:val=&quot;00995941&quot;/&gt;&lt;wsp:rsid wsp:val=&quot;00996BD2&quot;/&gt;&lt;wsp:rsid wsp:val=&quot;00997BF1&quot;/&gt;&lt;wsp:rsid wsp:val=&quot;009A089C&quot;/&gt;&lt;wsp:rsid wsp:val=&quot;009A118E&quot;/&gt;&lt;wsp:rsid wsp:val=&quot;009A21CD&quot;/&gt;&lt;wsp:rsid wsp:val=&quot;009A278C&quot;/&gt;&lt;wsp:rsid wsp:val=&quot;009A2BC2&quot;/&gt;&lt;wsp:rsid wsp:val=&quot;009A2DF2&quot;/&gt;&lt;wsp:rsid wsp:val=&quot;009A42C1&quot;/&gt;&lt;wsp:rsid wsp:val=&quot;009A5429&quot;/&gt;&lt;wsp:rsid wsp:val=&quot;009A5C53&quot;/&gt;&lt;wsp:rsid wsp:val=&quot;009A72AD&quot;/&gt;&lt;wsp:rsid wsp:val=&quot;009B09E0&quot;/&gt;&lt;wsp:rsid wsp:val=&quot;009B0BC5&quot;/&gt;&lt;wsp:rsid wsp:val=&quot;009B1247&quot;/&gt;&lt;wsp:rsid wsp:val=&quot;009B5FF4&quot;/&gt;&lt;wsp:rsid wsp:val=&quot;009B6029&quot;/&gt;&lt;wsp:rsid wsp:val=&quot;009B6971&quot;/&gt;&lt;wsp:rsid wsp:val=&quot;009C27F1&quot;/&gt;&lt;wsp:rsid wsp:val=&quot;009C3152&quot;/&gt;&lt;wsp:rsid wsp:val=&quot;009C3257&quot;/&gt;&lt;wsp:rsid wsp:val=&quot;009C4CFA&quot;/&gt;&lt;wsp:rsid wsp:val=&quot;009C5070&quot;/&gt;&lt;wsp:rsid wsp:val=&quot;009C57E8&quot;/&gt;&lt;wsp:rsid wsp:val=&quot;009D112C&quot;/&gt;&lt;wsp:rsid wsp:val=&quot;009D1385&quot;/&gt;&lt;wsp:rsid wsp:val=&quot;009D47FA&quot;/&gt;&lt;wsp:rsid wsp:val=&quot;009D4870&quot;/&gt;&lt;wsp:rsid wsp:val=&quot;009D4C5B&quot;/&gt;&lt;wsp:rsid wsp:val=&quot;009D50C7&quot;/&gt;&lt;wsp:rsid wsp:val=&quot;009D50D2&quot;/&gt;&lt;wsp:rsid wsp:val=&quot;009D52E2&quot;/&gt;&lt;wsp:rsid wsp:val=&quot;009D6BCA&quot;/&gt;&lt;wsp:rsid wsp:val=&quot;009E0F62&quot;/&gt;&lt;wsp:rsid wsp:val=&quot;009E317B&quot;/&gt;&lt;wsp:rsid wsp:val=&quot;009E363E&quot;/&gt;&lt;wsp:rsid wsp:val=&quot;009E4A58&quot;/&gt;&lt;wsp:rsid wsp:val=&quot;009E5A2D&quot;/&gt;&lt;wsp:rsid wsp:val=&quot;009E5AB2&quot;/&gt;&lt;wsp:rsid wsp:val=&quot;009E6219&quot;/&gt;&lt;wsp:rsid wsp:val=&quot;009E6755&quot;/&gt;&lt;wsp:rsid wsp:val=&quot;009F03B3&quot;/&gt;&lt;wsp:rsid wsp:val=&quot;009F2A70&quot;/&gt;&lt;wsp:rsid wsp:val=&quot;009F5134&quot;/&gt;&lt;wsp:rsid wsp:val=&quot;009F7DF7&quot;/&gt;&lt;wsp:rsid wsp:val=&quot;00A0096C&quot;/&gt;&lt;wsp:rsid wsp:val=&quot;00A01757&quot;/&gt;&lt;wsp:rsid wsp:val=&quot;00A028C0&quot;/&gt;&lt;wsp:rsid wsp:val=&quot;00A02BAE&quot;/&gt;&lt;wsp:rsid wsp:val=&quot;00A06A6B&quot;/&gt;&lt;wsp:rsid wsp:val=&quot;00A07E47&quot;/&gt;&lt;wsp:rsid wsp:val=&quot;00A10400&quot;/&gt;&lt;wsp:rsid wsp:val=&quot;00A129D0&quot;/&gt;&lt;wsp:rsid wsp:val=&quot;00A12C33&quot;/&gt;&lt;wsp:rsid wsp:val=&quot;00A138BA&quot;/&gt;&lt;wsp:rsid wsp:val=&quot;00A14C8E&quot;/&gt;&lt;wsp:rsid wsp:val=&quot;00A153D9&quot;/&gt;&lt;wsp:rsid wsp:val=&quot;00A15F09&quot;/&gt;&lt;wsp:rsid wsp:val=&quot;00A169B6&quot;/&gt;&lt;wsp:rsid wsp:val=&quot;00A17CC1&quot;/&gt;&lt;wsp:rsid wsp:val=&quot;00A21B3B&quot;/&gt;&lt;wsp:rsid wsp:val=&quot;00A2271D&quot;/&gt;&lt;wsp:rsid wsp:val=&quot;00A237D5&quot;/&gt;&lt;wsp:rsid wsp:val=&quot;00A23970&quot;/&gt;&lt;wsp:rsid wsp:val=&quot;00A30EFC&quot;/&gt;&lt;wsp:rsid wsp:val=&quot;00A31984&quot;/&gt;&lt;wsp:rsid wsp:val=&quot;00A32D73&quot;/&gt;&lt;wsp:rsid wsp:val=&quot;00A3367B&quot;/&gt;&lt;wsp:rsid wsp:val=&quot;00A33C67&quot;/&gt;&lt;wsp:rsid wsp:val=&quot;00A3597D&quot;/&gt;&lt;wsp:rsid wsp:val=&quot;00A36BC3&quot;/&gt;&lt;wsp:rsid wsp:val=&quot;00A36DD1&quot;/&gt;&lt;wsp:rsid wsp:val=&quot;00A4006C&quot;/&gt;&lt;wsp:rsid wsp:val=&quot;00A40091&quot;/&gt;&lt;wsp:rsid wsp:val=&quot;00A4030F&quot;/&gt;&lt;wsp:rsid wsp:val=&quot;00A41C79&quot;/&gt;&lt;wsp:rsid wsp:val=&quot;00A41CB5&quot;/&gt;&lt;wsp:rsid wsp:val=&quot;00A425E9&quot;/&gt;&lt;wsp:rsid wsp:val=&quot;00A42CDF&quot;/&gt;&lt;wsp:rsid wsp:val=&quot;00A4452E&quot;/&gt;&lt;wsp:rsid wsp:val=&quot;00A4472C&quot;/&gt;&lt;wsp:rsid wsp:val=&quot;00A44E69&quot;/&gt;&lt;wsp:rsid wsp:val=&quot;00A4661E&quot;/&gt;&lt;wsp:rsid wsp:val=&quot;00A50251&quot;/&gt;&lt;wsp:rsid wsp:val=&quot;00A55BD6&quot;/&gt;&lt;wsp:rsid wsp:val=&quot;00A55D50&quot;/&gt;&lt;wsp:rsid wsp:val=&quot;00A569C3&quot;/&gt;&lt;wsp:rsid wsp:val=&quot;00A57142&quot;/&gt;&lt;wsp:rsid wsp:val=&quot;00A602B6&quot;/&gt;&lt;wsp:rsid wsp:val=&quot;00A648CD&quot;/&gt;&lt;wsp:rsid wsp:val=&quot;00A6537A&quot;/&gt;&lt;wsp:rsid wsp:val=&quot;00A67866&quot;/&gt;&lt;wsp:rsid wsp:val=&quot;00A70B07&quot;/&gt;&lt;wsp:rsid wsp:val=&quot;00A723F8&quot;/&gt;&lt;wsp:rsid wsp:val=&quot;00A77C6F&quot;/&gt;&lt;wsp:rsid wsp:val=&quot;00A77CCB&quot;/&gt;&lt;wsp:rsid wsp:val=&quot;00A83D8D&quot;/&gt;&lt;wsp:rsid wsp:val=&quot;00A8446B&quot;/&gt;&lt;wsp:rsid wsp:val=&quot;00A8473F&quot;/&gt;&lt;wsp:rsid wsp:val=&quot;00A862D6&quot;/&gt;&lt;wsp:rsid wsp:val=&quot;00A8715E&quot;/&gt;&lt;wsp:rsid wsp:val=&quot;00A90F04&quot;/&gt;&lt;wsp:rsid wsp:val=&quot;00A90FAD&quot;/&gt;&lt;wsp:rsid wsp:val=&quot;00A9295B&quot;/&gt;&lt;wsp:rsid wsp:val=&quot;00A936F6&quot;/&gt;&lt;wsp:rsid wsp:val=&quot;00A93B09&quot;/&gt;&lt;wsp:rsid wsp:val=&quot;00A93B34&quot;/&gt;&lt;wsp:rsid wsp:val=&quot;00A9414E&quot;/&gt;&lt;wsp:rsid wsp:val=&quot;00A9433D&quot;/&gt;&lt;wsp:rsid wsp:val=&quot;00A952D7&quot;/&gt;&lt;wsp:rsid wsp:val=&quot;00A963F7&quot;/&gt;&lt;wsp:rsid wsp:val=&quot;00A96AD8&quot;/&gt;&lt;wsp:rsid wsp:val=&quot;00A96D18&quot;/&gt;&lt;wsp:rsid wsp:val=&quot;00A977C6&quot;/&gt;&lt;wsp:rsid wsp:val=&quot;00AA052C&quot;/&gt;&lt;wsp:rsid wsp:val=&quot;00AA0A2F&quot;/&gt;&lt;wsp:rsid wsp:val=&quot;00AA1E45&quot;/&gt;&lt;wsp:rsid wsp:val=&quot;00AA4286&quot;/&gt;&lt;wsp:rsid wsp:val=&quot;00AA456B&quot;/&gt;&lt;wsp:rsid wsp:val=&quot;00AA57F5&quot;/&gt;&lt;wsp:rsid wsp:val=&quot;00AA672E&quot;/&gt;&lt;wsp:rsid wsp:val=&quot;00AA6EC9&quot;/&gt;&lt;wsp:rsid wsp:val=&quot;00AB6309&quot;/&gt;&lt;wsp:rsid wsp:val=&quot;00AB66B6&quot;/&gt;&lt;wsp:rsid wsp:val=&quot;00AB6C5F&quot;/&gt;&lt;wsp:rsid wsp:val=&quot;00AB7129&quot;/&gt;&lt;wsp:rsid wsp:val=&quot;00AC27A6&quot;/&gt;&lt;wsp:rsid wsp:val=&quot;00AC30F7&quot;/&gt;&lt;wsp:rsid wsp:val=&quot;00AC3A5A&quot;/&gt;&lt;wsp:rsid wsp:val=&quot;00AC3FDC&quot;/&gt;&lt;wsp:rsid wsp:val=&quot;00AC4D95&quot;/&gt;&lt;wsp:rsid wsp:val=&quot;00AC5DF4&quot;/&gt;&lt;wsp:rsid wsp:val=&quot;00AD0AEF&quot;/&gt;&lt;wsp:rsid wsp:val=&quot;00AD11B7&quot;/&gt;&lt;wsp:rsid wsp:val=&quot;00AD1A94&quot;/&gt;&lt;wsp:rsid wsp:val=&quot;00AD1C05&quot;/&gt;&lt;wsp:rsid wsp:val=&quot;00AD3D46&quot;/&gt;&lt;wsp:rsid wsp:val=&quot;00AD4126&quot;/&gt;&lt;wsp:rsid wsp:val=&quot;00AD421C&quot;/&gt;&lt;wsp:rsid wsp:val=&quot;00AD44FA&quot;/&gt;&lt;wsp:rsid wsp:val=&quot;00AE070A&quot;/&gt;&lt;wsp:rsid wsp:val=&quot;00AE101C&quot;/&gt;&lt;wsp:rsid wsp:val=&quot;00AE2A69&quot;/&gt;&lt;wsp:rsid wsp:val=&quot;00AE37E5&quot;/&gt;&lt;wsp:rsid wsp:val=&quot;00AE5EB4&quot;/&gt;&lt;wsp:rsid wsp:val=&quot;00AF0C18&quot;/&gt;&lt;wsp:rsid wsp:val=&quot;00AF1D36&quot;/&gt;&lt;wsp:rsid wsp:val=&quot;00AF47C5&quot;/&gt;&lt;wsp:rsid wsp:val=&quot;00AF5398&quot;/&gt;&lt;wsp:rsid wsp:val=&quot;00B04391&quot;/&gt;&lt;wsp:rsid wsp:val=&quot;00B049AF&quot;/&gt;&lt;wsp:rsid wsp:val=&quot;00B0564B&quot;/&gt;&lt;wsp:rsid wsp:val=&quot;00B07242&quot;/&gt;&lt;wsp:rsid wsp:val=&quot;00B073C8&quot;/&gt;&lt;wsp:rsid wsp:val=&quot;00B10534&quot;/&gt;&lt;wsp:rsid wsp:val=&quot;00B113DB&quot;/&gt;&lt;wsp:rsid wsp:val=&quot;00B11D8A&quot;/&gt;&lt;wsp:rsid wsp:val=&quot;00B12981&quot;/&gt;&lt;wsp:rsid wsp:val=&quot;00B14484&quot;/&gt;&lt;wsp:rsid wsp:val=&quot;00B147DD&quot;/&gt;&lt;wsp:rsid wsp:val=&quot;00B14BBE&quot;/&gt;&lt;wsp:rsid wsp:val=&quot;00B156FD&quot;/&gt;&lt;wsp:rsid wsp:val=&quot;00B21F61&quot;/&gt;&lt;wsp:rsid wsp:val=&quot;00B258CE&quot;/&gt;&lt;wsp:rsid wsp:val=&quot;00B261F1&quot;/&gt;&lt;wsp:rsid wsp:val=&quot;00B265BC&quot;/&gt;&lt;wsp:rsid wsp:val=&quot;00B31FB1&quot;/&gt;&lt;wsp:rsid wsp:val=&quot;00B33952&quot;/&gt;&lt;wsp:rsid wsp:val=&quot;00B33C5E&quot;/&gt;&lt;wsp:rsid wsp:val=&quot;00B342F4&quot;/&gt;&lt;wsp:rsid wsp:val=&quot;00B34369&quot;/&gt;&lt;wsp:rsid wsp:val=&quot;00B34DC2&quot;/&gt;&lt;wsp:rsid wsp:val=&quot;00B378E5&quot;/&gt;&lt;wsp:rsid wsp:val=&quot;00B4346D&quot;/&gt;&lt;wsp:rsid wsp:val=&quot;00B440F4&quot;/&gt;&lt;wsp:rsid wsp:val=&quot;00B447A5&quot;/&gt;&lt;wsp:rsid wsp:val=&quot;00B4654C&quot;/&gt;&lt;wsp:rsid wsp:val=&quot;00B47293&quot;/&gt;&lt;wsp:rsid wsp:val=&quot;00B50E50&quot;/&gt;&lt;wsp:rsid wsp:val=&quot;00B52120&quot;/&gt;&lt;wsp:rsid wsp:val=&quot;00B530AC&quot;/&gt;&lt;wsp:rsid wsp:val=&quot;00B54ABC&quot;/&gt;&lt;wsp:rsid wsp:val=&quot;00B56FBE&quot;/&gt;&lt;wsp:rsid wsp:val=&quot;00B60ACF&quot;/&gt;&lt;wsp:rsid wsp:val=&quot;00B62B58&quot;/&gt;&lt;wsp:rsid wsp:val=&quot;00B65149&quot;/&gt;&lt;wsp:rsid wsp:val=&quot;00B66567&quot;/&gt;&lt;wsp:rsid wsp:val=&quot;00B665BF&quot;/&gt;&lt;wsp:rsid wsp:val=&quot;00B66F52&quot;/&gt;&lt;wsp:rsid wsp:val=&quot;00B66FE5&quot;/&gt;&lt;wsp:rsid wsp:val=&quot;00B67C07&quot;/&gt;&lt;wsp:rsid wsp:val=&quot;00B72880&quot;/&gt;&lt;wsp:rsid wsp:val=&quot;00B73BBF&quot;/&gt;&lt;wsp:rsid wsp:val=&quot;00B758BF&quot;/&gt;&lt;wsp:rsid wsp:val=&quot;00B77EC8&quot;/&gt;&lt;wsp:rsid wsp:val=&quot;00B827A6&quot;/&gt;&lt;wsp:rsid wsp:val=&quot;00B831CE&quot;/&gt;&lt;wsp:rsid wsp:val=&quot;00B86677&quot;/&gt;&lt;wsp:rsid wsp:val=&quot;00B87131&quot;/&gt;&lt;wsp:rsid wsp:val=&quot;00B87FE6&quot;/&gt;&lt;wsp:rsid wsp:val=&quot;00B927AB&quot;/&gt;&lt;wsp:rsid wsp:val=&quot;00B939B1&quot;/&gt;&lt;wsp:rsid wsp:val=&quot;00B96D40&quot;/&gt;&lt;wsp:rsid wsp:val=&quot;00B97386&quot;/&gt;&lt;wsp:rsid wsp:val=&quot;00BA263B&quot;/&gt;&lt;wsp:rsid wsp:val=&quot;00BA42B2&quot;/&gt;&lt;wsp:rsid wsp:val=&quot;00BA58D4&quot;/&gt;&lt;wsp:rsid wsp:val=&quot;00BA5B9E&quot;/&gt;&lt;wsp:rsid wsp:val=&quot;00BA7C9A&quot;/&gt;&lt;wsp:rsid wsp:val=&quot;00BB5F8F&quot;/&gt;&lt;wsp:rsid wsp:val=&quot;00BB657A&quot;/&gt;&lt;wsp:rsid wsp:val=&quot;00BB75E1&quot;/&gt;&lt;wsp:rsid wsp:val=&quot;00BC1A4E&quot;/&gt;&lt;wsp:rsid wsp:val=&quot;00BC299B&quot;/&gt;&lt;wsp:rsid wsp:val=&quot;00BC402F&quot;/&gt;&lt;wsp:rsid wsp:val=&quot;00BC5DC7&quot;/&gt;&lt;wsp:rsid wsp:val=&quot;00BC6B8B&quot;/&gt;&lt;wsp:rsid wsp:val=&quot;00BC73D8&quot;/&gt;&lt;wsp:rsid wsp:val=&quot;00BD0A93&quot;/&gt;&lt;wsp:rsid wsp:val=&quot;00BD44F1&quot;/&gt;&lt;wsp:rsid wsp:val=&quot;00BD4B6B&quot;/&gt;&lt;wsp:rsid wsp:val=&quot;00BD52D7&quot;/&gt;&lt;wsp:rsid wsp:val=&quot;00BD5AD2&quot;/&gt;&lt;wsp:rsid wsp:val=&quot;00BD78D2&quot;/&gt;&lt;wsp:rsid wsp:val=&quot;00BE22F3&quot;/&gt;&lt;wsp:rsid wsp:val=&quot;00BE5B52&quot;/&gt;&lt;wsp:rsid wsp:val=&quot;00BE7B8D&quot;/&gt;&lt;wsp:rsid wsp:val=&quot;00BF0993&quot;/&gt;&lt;wsp:rsid wsp:val=&quot;00BF10A9&quot;/&gt;&lt;wsp:rsid wsp:val=&quot;00BF1703&quot;/&gt;&lt;wsp:rsid wsp:val=&quot;00BF231C&quot;/&gt;&lt;wsp:rsid wsp:val=&quot;00BF51E5&quot;/&gt;&lt;wsp:rsid wsp:val=&quot;00BF74A6&quot;/&gt;&lt;wsp:rsid wsp:val=&quot;00C00F8E&quot;/&gt;&lt;wsp:rsid wsp:val=&quot;00C013AD&quot;/&gt;&lt;wsp:rsid wsp:val=&quot;00C04904&quot;/&gt;&lt;wsp:rsid wsp:val=&quot;00C056B3&quot;/&gt;&lt;wsp:rsid wsp:val=&quot;00C0637F&quot;/&gt;&lt;wsp:rsid wsp:val=&quot;00C103E5&quot;/&gt;&lt;wsp:rsid wsp:val=&quot;00C13319&quot;/&gt;&lt;wsp:rsid wsp:val=&quot;00C13CFE&quot;/&gt;&lt;wsp:rsid wsp:val=&quot;00C13EE9&quot;/&gt;&lt;wsp:rsid wsp:val=&quot;00C16A96&quot;/&gt;&lt;wsp:rsid wsp:val=&quot;00C177F7&quot;/&gt;&lt;wsp:rsid wsp:val=&quot;00C21540&quot;/&gt;&lt;wsp:rsid wsp:val=&quot;00C21906&quot;/&gt;&lt;wsp:rsid wsp:val=&quot;00C21BFA&quot;/&gt;&lt;wsp:rsid wsp:val=&quot;00C230C8&quot;/&gt;&lt;wsp:rsid wsp:val=&quot;00C24C8D&quot;/&gt;&lt;wsp:rsid wsp:val=&quot;00C25FE2&quot;/&gt;&lt;wsp:rsid wsp:val=&quot;00C26B53&quot;/&gt;&lt;wsp:rsid wsp:val=&quot;00C279B2&quot;/&gt;&lt;wsp:rsid wsp:val=&quot;00C33C89&quot;/&gt;&lt;wsp:rsid wsp:val=&quot;00C33E50&quot;/&gt;&lt;wsp:rsid wsp:val=&quot;00C34C20&quot;/&gt;&lt;wsp:rsid wsp:val=&quot;00C35A3E&quot;/&gt;&lt;wsp:rsid wsp:val=&quot;00C42130&quot;/&gt;&lt;wsp:rsid wsp:val=&quot;00C423A4&quot;/&gt;&lt;wsp:rsid wsp:val=&quot;00C423E3&quot;/&gt;&lt;wsp:rsid wsp:val=&quot;00C43A24&quot;/&gt;&lt;wsp:rsid wsp:val=&quot;00C44BF5&quot;/&gt;&lt;wsp:rsid wsp:val=&quot;00C47411&quot;/&gt;&lt;wsp:rsid wsp:val=&quot;00C521D6&quot;/&gt;&lt;wsp:rsid wsp:val=&quot;00C55232&quot;/&gt;&lt;wsp:rsid wsp:val=&quot;00C553A4&quot;/&gt;&lt;wsp:rsid wsp:val=&quot;00C55A06&quot;/&gt;&lt;wsp:rsid wsp:val=&quot;00C55D03&quot;/&gt;&lt;wsp:rsid wsp:val=&quot;00C601BC&quot;/&gt;&lt;wsp:rsid wsp:val=&quot;00C60F44&quot;/&gt;&lt;wsp:rsid wsp:val=&quot;00C6329F&quot;/&gt;&lt;wsp:rsid wsp:val=&quot;00C63340&quot;/&gt;&lt;wsp:rsid wsp:val=&quot;00C643F9&quot;/&gt;&lt;wsp:rsid wsp:val=&quot;00C64496&quot;/&gt;&lt;wsp:rsid wsp:val=&quot;00C64E95&quot;/&gt;&lt;wsp:rsid wsp:val=&quot;00C71372&quot;/&gt;&lt;wsp:rsid wsp:val=&quot;00C72410&quot;/&gt;&lt;wsp:rsid wsp:val=&quot;00C7287F&quot;/&gt;&lt;wsp:rsid wsp:val=&quot;00C73B91&quot;/&gt;&lt;wsp:rsid wsp:val=&quot;00C80CB8&quot;/&gt;&lt;wsp:rsid wsp:val=&quot;00C819F8&quot;/&gt;&lt;wsp:rsid wsp:val=&quot;00C8248C&quot;/&gt;&lt;wsp:rsid wsp:val=&quot;00C84E33&quot;/&gt;&lt;wsp:rsid wsp:val=&quot;00C86D6F&quot;/&gt;&lt;wsp:rsid wsp:val=&quot;00C903CE&quot;/&gt;&lt;wsp:rsid wsp:val=&quot;00C905FC&quot;/&gt;&lt;wsp:rsid wsp:val=&quot;00C92D03&quot;/&gt;&lt;wsp:rsid wsp:val=&quot;00C9319C&quot;/&gt;&lt;wsp:rsid wsp:val=&quot;00C934B6&quot;/&gt;&lt;wsp:rsid wsp:val=&quot;00C9435D&quot;/&gt;&lt;wsp:rsid wsp:val=&quot;00C94DF2&quot;/&gt;&lt;wsp:rsid wsp:val=&quot;00C96741&quot;/&gt;&lt;wsp:rsid wsp:val=&quot;00CA0A28&quot;/&gt;&lt;wsp:rsid wsp:val=&quot;00CA0D14&quot;/&gt;&lt;wsp:rsid wsp:val=&quot;00CA2D1B&quot;/&gt;&lt;wsp:rsid wsp:val=&quot;00CA366C&quot;/&gt;&lt;wsp:rsid wsp:val=&quot;00CA375D&quot;/&gt;&lt;wsp:rsid wsp:val=&quot;00CA4701&quot;/&gt;&lt;wsp:rsid wsp:val=&quot;00CA662A&quot;/&gt;&lt;wsp:rsid wsp:val=&quot;00CA7AFD&quot;/&gt;&lt;wsp:rsid wsp:val=&quot;00CA7C3C&quot;/&gt;&lt;wsp:rsid wsp:val=&quot;00CB0189&quot;/&gt;&lt;wsp:rsid wsp:val=&quot;00CB0BA2&quot;/&gt;&lt;wsp:rsid wsp:val=&quot;00CB1A42&quot;/&gt;&lt;wsp:rsid wsp:val=&quot;00CB1B0C&quot;/&gt;&lt;wsp:rsid wsp:val=&quot;00CB2C0B&quot;/&gt;&lt;wsp:rsid wsp:val=&quot;00CB517D&quot;/&gt;&lt;wsp:rsid wsp:val=&quot;00CC038D&quot;/&gt;&lt;wsp:rsid wsp:val=&quot;00CC08DB&quot;/&gt;&lt;wsp:rsid wsp:val=&quot;00CC39FF&quot;/&gt;&lt;wsp:rsid wsp:val=&quot;00CC3C2F&quot;/&gt;&lt;wsp:rsid wsp:val=&quot;00CC4AC8&quot;/&gt;&lt;wsp:rsid wsp:val=&quot;00CC5233&quot;/&gt;&lt;wsp:rsid wsp:val=&quot;00CC5DE6&quot;/&gt;&lt;wsp:rsid wsp:val=&quot;00CC6E4E&quot;/&gt;&lt;wsp:rsid wsp:val=&quot;00CC6FE8&quot;/&gt;&lt;wsp:rsid wsp:val=&quot;00CC7202&quot;/&gt;&lt;wsp:rsid wsp:val=&quot;00CD2808&quot;/&gt;&lt;wsp:rsid wsp:val=&quot;00CD28BF&quot;/&gt;&lt;wsp:rsid wsp:val=&quot;00CD28CD&quot;/&gt;&lt;wsp:rsid wsp:val=&quot;00CD4092&quot;/&gt;&lt;wsp:rsid wsp:val=&quot;00CD4A20&quot;/&gt;&lt;wsp:rsid wsp:val=&quot;00CD50A1&quot;/&gt;&lt;wsp:rsid wsp:val=&quot;00CD519E&quot;/&gt;&lt;wsp:rsid wsp:val=&quot;00CD6709&quot;/&gt;&lt;wsp:rsid wsp:val=&quot;00CE0C4F&quot;/&gt;&lt;wsp:rsid wsp:val=&quot;00CE30EA&quot;/&gt;&lt;wsp:rsid wsp:val=&quot;00CE31FB&quot;/&gt;&lt;wsp:rsid wsp:val=&quot;00CE61FC&quot;/&gt;&lt;wsp:rsid wsp:val=&quot;00CE64ED&quot;/&gt;&lt;wsp:rsid wsp:val=&quot;00CE65C6&quot;/&gt;&lt;wsp:rsid wsp:val=&quot;00CF048A&quot;/&gt;&lt;wsp:rsid wsp:val=&quot;00CF155A&quot;/&gt;&lt;wsp:rsid wsp:val=&quot;00CF2947&quot;/&gt;&lt;wsp:rsid wsp:val=&quot;00CF50CD&quot;/&gt;&lt;wsp:rsid wsp:val=&quot;00CF686F&quot;/&gt;&lt;wsp:rsid wsp:val=&quot;00CF6E60&quot;/&gt;&lt;wsp:rsid wsp:val=&quot;00CF7BCA&quot;/&gt;&lt;wsp:rsid wsp:val=&quot;00CF7E42&quot;/&gt;&lt;wsp:rsid wsp:val=&quot;00D008FD&quot;/&gt;&lt;wsp:rsid wsp:val=&quot;00D0321C&quot;/&gt;&lt;wsp:rsid wsp:val=&quot;00D035EC&quot;/&gt;&lt;wsp:rsid wsp:val=&quot;00D06AB1&quot;/&gt;&lt;wsp:rsid wsp:val=&quot;00D06FC1&quot;/&gt;&lt;wsp:rsid wsp:val=&quot;00D072ED&quot;/&gt;&lt;wsp:rsid wsp:val=&quot;00D075D3&quot;/&gt;&lt;wsp:rsid wsp:val=&quot;00D07A16&quot;/&gt;&lt;wsp:rsid wsp:val=&quot;00D1067E&quot;/&gt;&lt;wsp:rsid wsp:val=&quot;00D10F50&quot;/&gt;&lt;wsp:rsid wsp:val=&quot;00D11272&quot;/&gt;&lt;wsp:rsid wsp:val=&quot;00D124F1&quot;/&gt;&lt;wsp:rsid wsp:val=&quot;00D12566&quot;/&gt;&lt;wsp:rsid wsp:val=&quot;00D126F5&quot;/&gt;&lt;wsp:rsid wsp:val=&quot;00D14523&quot;/&gt;&lt;wsp:rsid wsp:val=&quot;00D1489E&quot;/&gt;&lt;wsp:rsid wsp:val=&quot;00D20737&quot;/&gt;&lt;wsp:rsid wsp:val=&quot;00D21E81&quot;/&gt;&lt;wsp:rsid wsp:val=&quot;00D223DE&quot;/&gt;&lt;wsp:rsid wsp:val=&quot;00D2277E&quot;/&gt;&lt;wsp:rsid wsp:val=&quot;00D24910&quot;/&gt;&lt;wsp:rsid wsp:val=&quot;00D25E37&quot;/&gt;&lt;wsp:rsid wsp:val=&quot;00D2661A&quot;/&gt;&lt;wsp:rsid wsp:val=&quot;00D27582&quot;/&gt;&lt;wsp:rsid wsp:val=&quot;00D27EC4&quot;/&gt;&lt;wsp:rsid wsp:val=&quot;00D31270&quot;/&gt;&lt;wsp:rsid wsp:val=&quot;00D31718&quot;/&gt;&lt;wsp:rsid wsp:val=&quot;00D32719&quot;/&gt;&lt;wsp:rsid wsp:val=&quot;00D32DE2&quot;/&gt;&lt;wsp:rsid wsp:val=&quot;00D33333&quot;/&gt;&lt;wsp:rsid wsp:val=&quot;00D352A2&quot;/&gt;&lt;wsp:rsid wsp:val=&quot;00D363C6&quot;/&gt;&lt;wsp:rsid wsp:val=&quot;00D36911&quot;/&gt;&lt;wsp:rsid wsp:val=&quot;00D36E04&quot;/&gt;&lt;wsp:rsid wsp:val=&quot;00D376EB&quot;/&gt;&lt;wsp:rsid wsp:val=&quot;00D4162B&quot;/&gt;&lt;wsp:rsid wsp:val=&quot;00D43FE4&quot;/&gt;&lt;wsp:rsid wsp:val=&quot;00D4514F&quot;/&gt;&lt;wsp:rsid wsp:val=&quot;00D451E2&quot;/&gt;&lt;wsp:rsid wsp:val=&quot;00D45E89&quot;/&gt;&lt;wsp:rsid wsp:val=&quot;00D45E8D&quot;/&gt;&lt;wsp:rsid wsp:val=&quot;00D46263&quot;/&gt;&lt;wsp:rsid wsp:val=&quot;00D466AE&quot;/&gt;&lt;wsp:rsid wsp:val=&quot;00D4734F&quot;/&gt;&lt;wsp:rsid wsp:val=&quot;00D50E94&quot;/&gt;&lt;wsp:rsid wsp:val=&quot;00D51BF3&quot;/&gt;&lt;wsp:rsid wsp:val=&quot;00D63AAE&quot;/&gt;&lt;wsp:rsid wsp:val=&quot;00D66846&quot;/&gt;&lt;wsp:rsid wsp:val=&quot;00D675FB&quot;/&gt;&lt;wsp:rsid wsp:val=&quot;00D71F25&quot;/&gt;&lt;wsp:rsid wsp:val=&quot;00D72A9C&quot;/&gt;&lt;wsp:rsid wsp:val=&quot;00D734AC&quot;/&gt;&lt;wsp:rsid wsp:val=&quot;00D77031&quot;/&gt;&lt;wsp:rsid wsp:val=&quot;00D84941&quot;/&gt;&lt;wsp:rsid wsp:val=&quot;00D84FA1&quot;/&gt;&lt;wsp:rsid wsp:val=&quot;00D851F0&quot;/&gt;&lt;wsp:rsid wsp:val=&quot;00D86DB7&quot;/&gt;&lt;wsp:rsid wsp:val=&quot;00D87BF5&quot;/&gt;&lt;wsp:rsid wsp:val=&quot;00D90721&quot;/&gt;&lt;wsp:rsid wsp:val=&quot;00D926D0&quot;/&gt;&lt;wsp:rsid wsp:val=&quot;00D93030&quot;/&gt;&lt;wsp:rsid wsp:val=&quot;00D950E1&quot;/&gt;&lt;wsp:rsid wsp:val=&quot;00D952A6&quot;/&gt;&lt;wsp:rsid wsp:val=&quot;00D9754E&quot;/&gt;&lt;wsp:rsid wsp:val=&quot;00D97F99&quot;/&gt;&lt;wsp:rsid wsp:val=&quot;00DA1E08&quot;/&gt;&lt;wsp:rsid wsp:val=&quot;00DA24F8&quot;/&gt;&lt;wsp:rsid wsp:val=&quot;00DA28E8&quot;/&gt;&lt;wsp:rsid wsp:val=&quot;00DA38D3&quot;/&gt;&lt;wsp:rsid wsp:val=&quot;00DA3932&quot;/&gt;&lt;wsp:rsid wsp:val=&quot;00DA3AFC&quot;/&gt;&lt;wsp:rsid wsp:val=&quot;00DA64F8&quot;/&gt;&lt;wsp:rsid wsp:val=&quot;00DA6C15&quot;/&gt;&lt;wsp:rsid wsp:val=&quot;00DB0258&quot;/&gt;&lt;wsp:rsid wsp:val=&quot;00DB38EE&quot;/&gt;&lt;wsp:rsid wsp:val=&quot;00DB4973&quot;/&gt;&lt;wsp:rsid wsp:val=&quot;00DB498B&quot;/&gt;&lt;wsp:rsid wsp:val=&quot;00DB4C87&quot;/&gt;&lt;wsp:rsid wsp:val=&quot;00DB66CA&quot;/&gt;&lt;wsp:rsid wsp:val=&quot;00DB6BCA&quot;/&gt;&lt;wsp:rsid wsp:val=&quot;00DB6F54&quot;/&gt;&lt;wsp:rsid wsp:val=&quot;00DB73F7&quot;/&gt;&lt;wsp:rsid wsp:val=&quot;00DC0321&quot;/&gt;&lt;wsp:rsid wsp:val=&quot;00DC2621&quot;/&gt;&lt;wsp:rsid wsp:val=&quot;00DC3067&quot;/&gt;&lt;wsp:rsid wsp:val=&quot;00DC370B&quot;/&gt;&lt;wsp:rsid wsp:val=&quot;00DC5203&quot;/&gt;&lt;wsp:rsid wsp:val=&quot;00DC5B90&quot;/&gt;&lt;wsp:rsid wsp:val=&quot;00DD00FF&quot;/&gt;&lt;wsp:rsid wsp:val=&quot;00DD0619&quot;/&gt;&lt;wsp:rsid wsp:val=&quot;00DD07FB&quot;/&gt;&lt;wsp:rsid wsp:val=&quot;00DD10B7&quot;/&gt;&lt;wsp:rsid wsp:val=&quot;00DD25C6&quot;/&gt;&lt;wsp:rsid wsp:val=&quot;00DD34BD&quot;/&gt;&lt;wsp:rsid wsp:val=&quot;00DD4FE5&quot;/&gt;&lt;wsp:rsid wsp:val=&quot;00DD54B0&quot;/&gt;&lt;wsp:rsid wsp:val=&quot;00DD57EE&quot;/&gt;&lt;wsp:rsid wsp:val=&quot;00DD6BCC&quot;/&gt;&lt;wsp:rsid wsp:val=&quot;00DD745B&quot;/&gt;&lt;wsp:rsid wsp:val=&quot;00DE0A4B&quot;/&gt;&lt;wsp:rsid wsp:val=&quot;00DE2410&quot;/&gt;&lt;wsp:rsid wsp:val=&quot;00DE2939&quot;/&gt;&lt;wsp:rsid wsp:val=&quot;00DE3443&quot;/&gt;&lt;wsp:rsid wsp:val=&quot;00DE6E81&quot;/&gt;&lt;wsp:rsid wsp:val=&quot;00DE703F&quot;/&gt;&lt;wsp:rsid wsp:val=&quot;00DE7595&quot;/&gt;&lt;wsp:rsid wsp:val=&quot;00DF1961&quot;/&gt;&lt;wsp:rsid wsp:val=&quot;00DF44DE&quot;/&gt;&lt;wsp:rsid wsp:val=&quot;00E01138&quot;/&gt;&lt;wsp:rsid wsp:val=&quot;00E02DFB&quot;/&gt;&lt;wsp:rsid wsp:val=&quot;00E02F1A&quot;/&gt;&lt;wsp:rsid wsp:val=&quot;00E030F9&quot;/&gt;&lt;wsp:rsid wsp:val=&quot;00E0311A&quot;/&gt;&lt;wsp:rsid wsp:val=&quot;00E03138&quot;/&gt;&lt;wsp:rsid wsp:val=&quot;00E06404&quot;/&gt;&lt;wsp:rsid wsp:val=&quot;00E11A85&quot;/&gt;&lt;wsp:rsid wsp:val=&quot;00E11CF6&quot;/&gt;&lt;wsp:rsid wsp:val=&quot;00E12495&quot;/&gt;&lt;wsp:rsid wsp:val=&quot;00E15CCD&quot;/&gt;&lt;wsp:rsid wsp:val=&quot;00E202EF&quot;/&gt;&lt;wsp:rsid wsp:val=&quot;00E20C01&quot;/&gt;&lt;wsp:rsid wsp:val=&quot;00E210B5&quot;/&gt;&lt;wsp:rsid wsp:val=&quot;00E21F6B&quot;/&gt;&lt;wsp:rsid wsp:val=&quot;00E2552F&quot;/&gt;&lt;wsp:rsid wsp:val=&quot;00E3137A&quot;/&gt;&lt;wsp:rsid wsp:val=&quot;00E32CCF&quot;/&gt;&lt;wsp:rsid wsp:val=&quot;00E34A98&quot;/&gt;&lt;wsp:rsid wsp:val=&quot;00E35D1E&quot;/&gt;&lt;wsp:rsid wsp:val=&quot;00E364F9&quot;/&gt;&lt;wsp:rsid wsp:val=&quot;00E365FA&quot;/&gt;&lt;wsp:rsid wsp:val=&quot;00E36789&quot;/&gt;&lt;wsp:rsid wsp:val=&quot;00E44A83&quot;/&gt;&lt;wsp:rsid wsp:val=&quot;00E502C1&quot;/&gt;&lt;wsp:rsid wsp:val=&quot;00E502DD&quot;/&gt;&lt;wsp:rsid wsp:val=&quot;00E50D3A&quot;/&gt;&lt;wsp:rsid wsp:val=&quot;00E51387&quot;/&gt;&lt;wsp:rsid wsp:val=&quot;00E5183E&quot;/&gt;&lt;wsp:rsid wsp:val=&quot;00E51E68&quot;/&gt;&lt;wsp:rsid wsp:val=&quot;00E52EFD&quot;/&gt;&lt;wsp:rsid wsp:val=&quot;00E5408A&quot;/&gt;&lt;wsp:rsid wsp:val=&quot;00E56800&quot;/&gt;&lt;wsp:rsid wsp:val=&quot;00E60C63&quot;/&gt;&lt;wsp:rsid wsp:val=&quot;00E60F40&quot;/&gt;&lt;wsp:rsid wsp:val=&quot;00E62FF9&quot;/&gt;&lt;wsp:rsid wsp:val=&quot;00E635D6&quot;/&gt;&lt;wsp:rsid wsp:val=&quot;00E639BC&quot;/&gt;&lt;wsp:rsid wsp:val=&quot;00E664CC&quot;/&gt;&lt;wsp:rsid wsp:val=&quot;00E70388&quot;/&gt;&lt;wsp:rsid wsp:val=&quot;00E70F92&quot;/&gt;&lt;wsp:rsid wsp:val=&quot;00E74313&quot;/&gt;&lt;wsp:rsid wsp:val=&quot;00E74C54&quot;/&gt;&lt;wsp:rsid wsp:val=&quot;00E77A03&quot;/&gt;&lt;wsp:rsid wsp:val=&quot;00E822E8&quot;/&gt;&lt;wsp:rsid wsp:val=&quot;00E82554&quot;/&gt;&lt;wsp:rsid wsp:val=&quot;00E82606&quot;/&gt;&lt;wsp:rsid wsp:val=&quot;00E831C1&quot;/&gt;&lt;wsp:rsid wsp:val=&quot;00E846C8&quot;/&gt;&lt;wsp:rsid wsp:val=&quot;00E84957&quot;/&gt;&lt;wsp:rsid wsp:val=&quot;00E84A55&quot;/&gt;&lt;wsp:rsid wsp:val=&quot;00E85BFF&quot;/&gt;&lt;wsp:rsid wsp:val=&quot;00E90391&quot;/&gt;&lt;wsp:rsid wsp:val=&quot;00E906C2&quot;/&gt;&lt;wsp:rsid wsp:val=&quot;00E9311F&quot;/&gt;&lt;wsp:rsid wsp:val=&quot;00E934D1&quot;/&gt;&lt;wsp:rsid wsp:val=&quot;00E94AF0&quot;/&gt;&lt;wsp:rsid wsp:val=&quot;00E95A2C&quot;/&gt;&lt;wsp:rsid wsp:val=&quot;00E95D13&quot;/&gt;&lt;wsp:rsid wsp:val=&quot;00E95DD3&quot;/&gt;&lt;wsp:rsid wsp:val=&quot;00E969D5&quot;/&gt;&lt;wsp:rsid wsp:val=&quot;00E97BA1&quot;/&gt;&lt;wsp:rsid wsp:val=&quot;00EA27B9&quot;/&gt;&lt;wsp:rsid wsp:val=&quot;00EA58D1&quot;/&gt;&lt;wsp:rsid wsp:val=&quot;00EA61BC&quot;/&gt;&lt;wsp:rsid wsp:val=&quot;00EA681A&quot;/&gt;&lt;wsp:rsid wsp:val=&quot;00EA735B&quot;/&gt;&lt;wsp:rsid wsp:val=&quot;00EB0E18&quot;/&gt;&lt;wsp:rsid wsp:val=&quot;00EB1980&quot;/&gt;&lt;wsp:rsid wsp:val=&quot;00EB1E69&quot;/&gt;&lt;wsp:rsid wsp:val=&quot;00EB2086&quot;/&gt;&lt;wsp:rsid wsp:val=&quot;00EB2812&quot;/&gt;&lt;wsp:rsid wsp:val=&quot;00EB31ED&quot;/&gt;&lt;wsp:rsid wsp:val=&quot;00EB5EDF&quot;/&gt;&lt;wsp:rsid wsp:val=&quot;00EB60FE&quot;/&gt;&lt;wsp:rsid wsp:val=&quot;00EB74DB&quot;/&gt;&lt;wsp:rsid wsp:val=&quot;00EC5359&quot;/&gt;&lt;wsp:rsid wsp:val=&quot;00EC562A&quot;/&gt;&lt;wsp:rsid wsp:val=&quot;00ED067A&quot;/&gt;&lt;wsp:rsid wsp:val=&quot;00ED2B50&quot;/&gt;&lt;wsp:rsid wsp:val=&quot;00ED47E8&quot;/&gt;&lt;wsp:rsid wsp:val=&quot;00ED612A&quot;/&gt;&lt;wsp:rsid wsp:val=&quot;00EE0350&quot;/&gt;&lt;wsp:rsid wsp:val=&quot;00EE0719&quot;/&gt;&lt;wsp:rsid wsp:val=&quot;00EE0E80&quot;/&gt;&lt;wsp:rsid wsp:val=&quot;00EE613F&quot;/&gt;&lt;wsp:rsid wsp:val=&quot;00EE7228&quot;/&gt;&lt;wsp:rsid wsp:val=&quot;00EE7295&quot;/&gt;&lt;wsp:rsid wsp:val=&quot;00EE7869&quot;/&gt;&lt;wsp:rsid wsp:val=&quot;00EF054A&quot;/&gt;&lt;wsp:rsid wsp:val=&quot;00EF1B88&quot;/&gt;&lt;wsp:rsid wsp:val=&quot;00EF3235&quot;/&gt;&lt;wsp:rsid wsp:val=&quot;00EF7E72&quot;/&gt;&lt;wsp:rsid wsp:val=&quot;00F0314D&quot;/&gt;&lt;wsp:rsid wsp:val=&quot;00F06D37&quot;/&gt;&lt;wsp:rsid wsp:val=&quot;00F075FC&quot;/&gt;&lt;wsp:rsid wsp:val=&quot;00F07B9D&quot;/&gt;&lt;wsp:rsid wsp:val=&quot;00F10A7B&quot;/&gt;&lt;wsp:rsid wsp:val=&quot;00F11586&quot;/&gt;&lt;wsp:rsid wsp:val=&quot;00F1183B&quot;/&gt;&lt;wsp:rsid wsp:val=&quot;00F11C9F&quot;/&gt;&lt;wsp:rsid wsp:val=&quot;00F12263&quot;/&gt;&lt;wsp:rsid wsp:val=&quot;00F12DC4&quot;/&gt;&lt;wsp:rsid wsp:val=&quot;00F1409D&quot;/&gt;&lt;wsp:rsid wsp:val=&quot;00F14214&quot;/&gt;&lt;wsp:rsid wsp:val=&quot;00F157A9&quot;/&gt;&lt;wsp:rsid wsp:val=&quot;00F161ED&quot;/&gt;&lt;wsp:rsid wsp:val=&quot;00F16F00&quot;/&gt;&lt;wsp:rsid wsp:val=&quot;00F17204&quot;/&gt;&lt;wsp:rsid wsp:val=&quot;00F25BB6&quot;/&gt;&lt;wsp:rsid wsp:val=&quot;00F26B7E&quot;/&gt;&lt;wsp:rsid wsp:val=&quot;00F27A3B&quot;/&gt;&lt;wsp:rsid wsp:val=&quot;00F32780&quot;/&gt;&lt;wsp:rsid wsp:val=&quot;00F33817&quot;/&gt;&lt;wsp:rsid wsp:val=&quot;00F40131&quot;/&gt;&lt;wsp:rsid wsp:val=&quot;00F40E55&quot;/&gt;&lt;wsp:rsid wsp:val=&quot;00F420D5&quot;/&gt;&lt;wsp:rsid wsp:val=&quot;00F451EA&quot;/&gt;&lt;wsp:rsid wsp:val=&quot;00F45447&quot;/&gt;&lt;wsp:rsid wsp:val=&quot;00F456C6&quot;/&gt;&lt;wsp:rsid wsp:val=&quot;00F4577B&quot;/&gt;&lt;wsp:rsid wsp:val=&quot;00F46496&quot;/&gt;&lt;wsp:rsid wsp:val=&quot;00F474D0&quot;/&gt;&lt;wsp:rsid wsp:val=&quot;00F50179&quot;/&gt;&lt;wsp:rsid wsp:val=&quot;00F515EE&quot;/&gt;&lt;wsp:rsid wsp:val=&quot;00F51836&quot;/&gt;&lt;wsp:rsid wsp:val=&quot;00F56511&quot;/&gt;&lt;wsp:rsid wsp:val=&quot;00F6194E&quot;/&gt;&lt;wsp:rsid wsp:val=&quot;00F623AC&quot;/&gt;&lt;wsp:rsid wsp:val=&quot;00F6412A&quot;/&gt;&lt;wsp:rsid wsp:val=&quot;00F65893&quot;/&gt;&lt;wsp:rsid wsp:val=&quot;00F66A4A&quot;/&gt;&lt;wsp:rsid wsp:val=&quot;00F71E22&quot;/&gt;&lt;wsp:rsid wsp:val=&quot;00F71EB5&quot;/&gt;&lt;wsp:rsid wsp:val=&quot;00F72142&quot;/&gt;&lt;wsp:rsid wsp:val=&quot;00F72AE7&quot;/&gt;&lt;wsp:rsid wsp:val=&quot;00F833BA&quot;/&gt;&lt;wsp:rsid wsp:val=&quot;00F84EA8&quot;/&gt;&lt;wsp:rsid wsp:val=&quot;00F84FD0&quot;/&gt;&lt;wsp:rsid wsp:val=&quot;00F859A8&quot;/&gt;&lt;wsp:rsid wsp:val=&quot;00F86D87&quot;/&gt;&lt;wsp:rsid wsp:val=&quot;00F87B8A&quot;/&gt;&lt;wsp:rsid wsp:val=&quot;00F9108B&quot;/&gt;&lt;wsp:rsid wsp:val=&quot;00F91349&quot;/&gt;&lt;wsp:rsid wsp:val=&quot;00F93A8A&quot;/&gt;&lt;wsp:rsid wsp:val=&quot;00F95248&quot;/&gt;&lt;wsp:rsid wsp:val=&quot;00F956A9&quot;/&gt;&lt;wsp:rsid wsp:val=&quot;00F963ED&quot;/&gt;&lt;wsp:rsid wsp:val=&quot;00F966CF&quot;/&gt;&lt;wsp:rsid wsp:val=&quot;00F96CAE&quot;/&gt;&lt;wsp:rsid wsp:val=&quot;00F97566&quot;/&gt;&lt;wsp:rsid wsp:val=&quot;00F97C99&quot;/&gt;&lt;wsp:rsid wsp:val=&quot;00FA662D&quot;/&gt;&lt;wsp:rsid wsp:val=&quot;00FA73B1&quot;/&gt;&lt;wsp:rsid wsp:val=&quot;00FB0CB9&quot;/&gt;&lt;wsp:rsid wsp:val=&quot;00FB21C5&quot;/&gt;&lt;wsp:rsid wsp:val=&quot;00FB231D&quot;/&gt;&lt;wsp:rsid wsp:val=&quot;00FB36BE&quot;/&gt;&lt;wsp:rsid wsp:val=&quot;00FB45F1&quot;/&gt;&lt;wsp:rsid wsp:val=&quot;00FB4A72&quot;/&gt;&lt;wsp:rsid wsp:val=&quot;00FB54E8&quot;/&gt;&lt;wsp:rsid wsp:val=&quot;00FB69F3&quot;/&gt;&lt;wsp:rsid wsp:val=&quot;00FB6BF0&quot;/&gt;&lt;wsp:rsid wsp:val=&quot;00FB7054&quot;/&gt;&lt;wsp:rsid wsp:val=&quot;00FC17B7&quot;/&gt;&lt;wsp:rsid wsp:val=&quot;00FC19BD&quot;/&gt;&lt;wsp:rsid wsp:val=&quot;00FC2CB7&quot;/&gt;&lt;wsp:rsid wsp:val=&quot;00FC4090&quot;/&gt;&lt;wsp:rsid wsp:val=&quot;00FC55B4&quot;/&gt;&lt;wsp:rsid wsp:val=&quot;00FD00E6&quot;/&gt;&lt;wsp:rsid wsp:val=&quot;00FD09A1&quot;/&gt;&lt;wsp:rsid wsp:val=&quot;00FD11C6&quot;/&gt;&lt;wsp:rsid wsp:val=&quot;00FD2A7C&quot;/&gt;&lt;wsp:rsid wsp:val=&quot;00FD59EB&quot;/&gt;&lt;wsp:rsid wsp:val=&quot;00FD7299&quot;/&gt;&lt;wsp:rsid wsp:val=&quot;00FE1FBE&quot;/&gt;&lt;wsp:rsid wsp:val=&quot;00FE3901&quot;/&gt;&lt;wsp:rsid wsp:val=&quot;00FE39D3&quot;/&gt;&lt;wsp:rsid wsp:val=&quot;00FE4BCE&quot;/&gt;&lt;wsp:rsid wsp:val=&quot;00FE54AE&quot;/&gt;&lt;wsp:rsid wsp:val=&quot;00FE576A&quot;/&gt;&lt;wsp:rsid wsp:val=&quot;00FE7E79&quot;/&gt;&lt;wsp:rsid wsp:val=&quot;00FF3E7D&quot;/&gt;&lt;wsp:rsid wsp:val=&quot;00FF5B99&quot;/&gt;&lt;wsp:rsid wsp:val=&quot;00FF730C&quot;/&gt;&lt;wsp:rsid wsp:val=&quot;00FF73F4&quot;/&gt;&lt;wsp:rsid wsp:val=&quot;00FF7CE4&quot;/&gt;&lt;wsp:rsid wsp:val=&quot;00FF7E39&quot;/&gt;&lt;wsp:rsid wsp:val=&quot;01913FB9&quot;/&gt;&lt;wsp:rsid wsp:val=&quot;01AF0E8E&quot;/&gt;&lt;wsp:rsid wsp:val=&quot;050464C8&quot;/&gt;&lt;wsp:rsid wsp:val=&quot;07AB0349&quot;/&gt;&lt;wsp:rsid wsp:val=&quot;07BA233A&quot;/&gt;&lt;wsp:rsid wsp:val=&quot;094D16B8&quot;/&gt;&lt;wsp:rsid wsp:val=&quot;0AB539B9&quot;/&gt;&lt;wsp:rsid wsp:val=&quot;0D8366EA&quot;/&gt;&lt;wsp:rsid wsp:val=&quot;0DFE4D0E&quot;/&gt;&lt;wsp:rsid wsp:val=&quot;0FE465FF&quot;/&gt;&lt;wsp:rsid wsp:val=&quot;10AE6479&quot;/&gt;&lt;wsp:rsid wsp:val=&quot;14290F74&quot;/&gt;&lt;wsp:rsid wsp:val=&quot;166D15EC&quot;/&gt;&lt;wsp:rsid wsp:val=&quot;19001866&quot;/&gt;&lt;wsp:rsid wsp:val=&quot;1A0D279E&quot;/&gt;&lt;wsp:rsid wsp:val=&quot;1BA11C41&quot;/&gt;&lt;wsp:rsid wsp:val=&quot;1C932229&quot;/&gt;&lt;wsp:rsid wsp:val=&quot;1E14059F&quot;/&gt;&lt;wsp:rsid wsp:val=&quot;1F75506D&quot;/&gt;&lt;wsp:rsid wsp:val=&quot;22FE5379&quot;/&gt;&lt;wsp:rsid wsp:val=&quot;23843AD1&quot;/&gt;&lt;wsp:rsid wsp:val=&quot;28434FBB&quot;/&gt;&lt;wsp:rsid wsp:val=&quot;2FFC44A6&quot;/&gt;&lt;wsp:rsid wsp:val=&quot;30D96F27&quot;/&gt;&lt;wsp:rsid wsp:val=&quot;319E0453&quot;/&gt;&lt;wsp:rsid wsp:val=&quot;334B63B9&quot;/&gt;&lt;wsp:rsid wsp:val=&quot;33CD74FE&quot;/&gt;&lt;wsp:rsid wsp:val=&quot;375721A5&quot;/&gt;&lt;wsp:rsid wsp:val=&quot;3A451DB4&quot;/&gt;&lt;wsp:rsid wsp:val=&quot;43C33D49&quot;/&gt;&lt;wsp:rsid wsp:val=&quot;4557299B&quot;/&gt;&lt;wsp:rsid wsp:val=&quot;4BD56D10&quot;/&gt;&lt;wsp:rsid wsp:val=&quot;4F041DE6&quot;/&gt;&lt;wsp:rsid wsp:val=&quot;546B6463&quot;/&gt;&lt;wsp:rsid wsp:val=&quot;552D54C7&quot;/&gt;&lt;wsp:rsid wsp:val=&quot;57EF1159&quot;/&gt;&lt;wsp:rsid wsp:val=&quot;582A5791&quot;/&gt;&lt;wsp:rsid wsp:val=&quot;5E8C325E&quot;/&gt;&lt;wsp:rsid wsp:val=&quot;5F2D3AFE&quot;/&gt;&lt;wsp:rsid wsp:val=&quot;619B7808&quot;/&gt;&lt;wsp:rsid wsp:val=&quot;63BF5E84&quot;/&gt;&lt;wsp:rsid wsp:val=&quot;661C136B&quot;/&gt;&lt;wsp:rsid wsp:val=&quot;66B43C9A&quot;/&gt;&lt;wsp:rsid wsp:val=&quot;6833299C&quot;/&gt;&lt;wsp:rsid wsp:val=&quot;6EDA6AFF&quot;/&gt;&lt;wsp:rsid wsp:val=&quot;6F7B5355&quot;/&gt;&lt;wsp:rsid wsp:val=&quot;70C94C38&quot;/&gt;&lt;wsp:rsid wsp:val=&quot;726C5429&quot;/&gt;&lt;wsp:rsid wsp:val=&quot;73893DB8&quot;/&gt;&lt;wsp:rsid wsp:val=&quot;73A00786&quot;/&gt;&lt;wsp:rsid wsp:val=&quot;74DC1982&quot;/&gt;&lt;wsp:rsid wsp:val=&quot;76E00193&quot;/&gt;&lt;wsp:rsid wsp:val=&quot;7B7859AB&quot;/&gt;&lt;wsp:rsid wsp:val=&quot;7E4521C3&quot;/&gt;&lt;/wsp:rsids&gt;&lt;/w:docPr&gt;&lt;w:body&gt;&lt;wx:sect&gt;&lt;w:p wsp:rsidR=&quot;00000000&quot; wsp:rsidRDefault=&quot;00A23970&quot; wsp:rsidP=&quot;00A23970&quot;&gt;&lt;m:oMathPara&gt;&lt;m:oMath&gt;&lt;m:r&gt;&lt;m:rPr&gt;&lt;m:sty m:val=&quot;p&quot;/&gt;&lt;/m:rPr&gt;&lt;w:rPr&gt;&lt;w:rFonts w:ascii=&quot;Cambria Math&quot; w:h-ansi=&quot;Cambria Math&quot;/&gt;&lt;wx:font wx:val=&quot;Cambria Math&quot;/&gt;&lt;/w:rPr&gt;&lt;m:t&gt;?=T/Q&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60" chromakey="#FFFFFF" o:title=""/>
            <o:lock v:ext="edit" aspectratio="t"/>
            <w10:wrap type="none"/>
            <w10:anchorlock/>
          </v:shape>
        </w:pict>
      </w:r>
      <w:r>
        <w:rPr>
          <w:rFonts w:ascii="微软雅黑" w:hAnsi="微软雅黑" w:eastAsia="微软雅黑"/>
          <w:i/>
          <w:iCs/>
          <w:color w:val="000000" w:themeColor="text1"/>
          <w14:textFill>
            <w14:solidFill>
              <w14:schemeClr w14:val="tx1"/>
            </w14:solidFill>
          </w14:textFill>
        </w:rPr>
        <w:instrText xml:space="preserve"> </w:instrText>
      </w:r>
      <w:r>
        <w:rPr>
          <w:rFonts w:ascii="微软雅黑" w:hAnsi="微软雅黑" w:eastAsia="微软雅黑"/>
          <w:i/>
          <w:iCs/>
          <w:color w:val="000000" w:themeColor="text1"/>
          <w14:textFill>
            <w14:solidFill>
              <w14:schemeClr w14:val="tx1"/>
            </w14:solidFill>
          </w14:textFill>
        </w:rPr>
        <w:fldChar w:fldCharType="end"/>
      </w:r>
      <m:oMath>
        <m:r>
          <m:rPr/>
          <w:rPr>
            <w:rFonts w:ascii="Cambria Math" w:hAnsi="Cambria Math"/>
            <w:color w:val="000000" w:themeColor="text1"/>
            <w14:textFill>
              <w14:solidFill>
                <w14:schemeClr w14:val="tx1"/>
              </w14:solidFill>
            </w14:textFill>
          </w:rPr>
          <m:t>∅</m:t>
        </m:r>
        <m:r>
          <m:rPr/>
          <w:rPr>
            <w:rFonts w:hint="eastAsia"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T/Q</m:t>
        </m:r>
      </m:oMath>
      <w:r>
        <w:rPr>
          <w:rFonts w:ascii="微软雅黑" w:hAnsi="微软雅黑" w:eastAsia="微软雅黑"/>
          <w:color w:val="000000" w:themeColor="text1"/>
          <w14:textFill>
            <w14:solidFill>
              <w14:schemeClr w14:val="tx1"/>
            </w14:solidFill>
          </w14:textFill>
        </w:rPr>
        <w:tab/>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D</w:t>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fulu_equation_133068380848121561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pPr>
        <w:pStyle w:val="58"/>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p>
    <w:p>
      <w:pPr>
        <w:pStyle w:val="59"/>
        <w:ind w:firstLine="420"/>
        <w:rPr>
          <w:color w:val="000000" w:themeColor="text1"/>
          <w14:textFill>
            <w14:solidFill>
              <w14:schemeClr w14:val="tx1"/>
            </w14:solidFill>
          </w14:textFill>
        </w:rPr>
      </w:pPr>
      <m:oMath>
        <m:r>
          <m:rPr>
            <m:sty m:val="p"/>
          </m:rPr>
          <w:rPr>
            <w:rFonts w:ascii="Cambria Math" w:hAnsi="Cambria Math"/>
            <w:color w:val="000000" w:themeColor="text1"/>
            <w14:textFill>
              <w14:solidFill>
                <w14:schemeClr w14:val="tx1"/>
              </w14:solidFill>
            </w14:textFill>
          </w:rPr>
          <m:t>∅</m:t>
        </m:r>
      </m:oMath>
      <w:r>
        <w:rPr>
          <w:rFonts w:hint="eastAsia"/>
          <w:color w:val="000000" w:themeColor="text1"/>
          <w14:textFill>
            <w14:solidFill>
              <w14:schemeClr w14:val="tx1"/>
            </w14:solidFill>
          </w14:textFill>
        </w:rPr>
        <w:t>——</w:t>
      </w:r>
      <w:r>
        <w:rPr>
          <w:color w:val="000000" w:themeColor="text1"/>
          <w14:textFill>
            <w14:solidFill>
              <w14:schemeClr w14:val="tx1"/>
            </w14:solidFill>
          </w14:textFill>
        </w:rPr>
        <w:t>承载系数；</w:t>
      </w:r>
    </w:p>
    <w:p>
      <w:pPr>
        <w:pStyle w:val="59"/>
        <w:ind w:firstLine="420"/>
        <w:rPr>
          <w:rFonts w:hint="eastAsia"/>
          <w:color w:val="000000" w:themeColor="text1"/>
          <w14:textFill>
            <w14:solidFill>
              <w14:schemeClr w14:val="tx1"/>
            </w14:solidFill>
          </w14:textFill>
        </w:rPr>
      </w:pPr>
      <w:r>
        <w:rPr>
          <w:rFonts w:hint="eastAsia"/>
          <w:i/>
          <w:color w:val="000000" w:themeColor="text1"/>
          <w14:textFill>
            <w14:solidFill>
              <w14:schemeClr w14:val="tx1"/>
            </w14:solidFill>
          </w14:textFill>
        </w:rPr>
        <w:t>T</w:t>
      </w:r>
      <w:r>
        <w:rPr>
          <w:rFonts w:hint="eastAsia"/>
          <w:color w:val="000000" w:themeColor="text1"/>
          <w14:textFill>
            <w14:solidFill>
              <w14:schemeClr w14:val="tx1"/>
            </w14:solidFill>
          </w14:textFill>
        </w:rPr>
        <w:t>——托盘质量，单位为千克（kg）；</w:t>
      </w:r>
    </w:p>
    <w:p>
      <w:pPr>
        <w:pStyle w:val="59"/>
        <w:ind w:firstLine="420"/>
        <w:rPr>
          <w:color w:val="000000" w:themeColor="text1"/>
          <w14:textFill>
            <w14:solidFill>
              <w14:schemeClr w14:val="tx1"/>
            </w14:solidFill>
          </w14:textFill>
        </w:rPr>
      </w:pPr>
      <w:r>
        <w:rPr>
          <w:rFonts w:hint="eastAsia"/>
          <w:i/>
          <w:color w:val="000000" w:themeColor="text1"/>
          <w14:textFill>
            <w14:solidFill>
              <w14:schemeClr w14:val="tx1"/>
            </w14:solidFill>
          </w14:textFill>
        </w:rPr>
        <w:t>Q</w:t>
      </w:r>
      <w:r>
        <w:rPr>
          <w:rFonts w:hint="eastAsia"/>
          <w:color w:val="000000" w:themeColor="text1"/>
          <w14:textFill>
            <w14:solidFill>
              <w14:schemeClr w14:val="tx1"/>
            </w14:solidFill>
          </w14:textFill>
        </w:rPr>
        <w:t>——托盘载荷，单位为千克（kg）。</w:t>
      </w:r>
    </w:p>
    <w:bookmarkEnd w:id="51"/>
    <w:p>
      <w:pPr>
        <w:pStyle w:val="212"/>
        <w:numPr>
          <w:ilvl w:val="0"/>
          <w:numId w:val="0"/>
        </w:numPr>
        <w:jc w:val="center"/>
        <w:rPr>
          <w:rStyle w:val="187"/>
          <w:rFonts w:hAnsi="宋体"/>
          <w:color w:val="000000" w:themeColor="text1"/>
          <w:sz w:val="18"/>
          <w:szCs w:val="18"/>
          <w14:textFill>
            <w14:solidFill>
              <w14:schemeClr w14:val="tx1"/>
            </w14:solidFill>
          </w14:textFill>
        </w:rPr>
      </w:pPr>
      <w:bookmarkStart w:id="61" w:name="BookMark8"/>
      <w:r>
        <w:rPr>
          <w:rStyle w:val="187"/>
          <w:rFonts w:hint="eastAsia" w:hAnsi="宋体"/>
          <w:color w:val="000000" w:themeColor="text1"/>
          <w:sz w:val="18"/>
          <w:szCs w:val="18"/>
          <w14:textFill>
            <w14:solidFill>
              <w14:schemeClr w14:val="tx1"/>
            </w14:solidFill>
          </w14:textFill>
        </w:rPr>
        <w:drawing>
          <wp:inline distT="0" distB="0" distL="114300" distR="114300">
            <wp:extent cx="1485900" cy="317500"/>
            <wp:effectExtent l="0" t="0" r="0" b="6350"/>
            <wp:docPr id="43" name="图片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5" descr="1"/>
                    <pic:cNvPicPr>
                      <a:picLocks noChangeAspect="1"/>
                    </pic:cNvPicPr>
                  </pic:nvPicPr>
                  <pic:blipFill>
                    <a:blip r:embed="rId61"/>
                    <a:stretch>
                      <a:fillRect/>
                    </a:stretch>
                  </pic:blipFill>
                  <pic:spPr>
                    <a:xfrm>
                      <a:off x="0" y="0"/>
                      <a:ext cx="1485900" cy="317500"/>
                    </a:xfrm>
                    <a:prstGeom prst="rect">
                      <a:avLst/>
                    </a:prstGeom>
                    <a:noFill/>
                    <a:ln>
                      <a:noFill/>
                    </a:ln>
                  </pic:spPr>
                </pic:pic>
              </a:graphicData>
            </a:graphic>
          </wp:inline>
        </w:drawing>
      </w:r>
      <w:bookmarkEnd w:id="61"/>
    </w:p>
    <w:sectPr>
      <w:headerReference r:id="rId28" w:type="default"/>
      <w:footerReference r:id="rId30" w:type="default"/>
      <w:headerReference r:id="rId29" w:type="even"/>
      <w:footerReference r:id="rId31" w:type="even"/>
      <w:pgSz w:w="11906" w:h="16838"/>
      <w:pgMar w:top="1928" w:right="1134" w:bottom="1134" w:left="1134" w:header="1418" w:footer="1134" w:gutter="284"/>
      <w:pgBorders>
        <w:top w:val="none" w:sz="0" w:space="0"/>
        <w:left w:val="none" w:sz="0" w:space="0"/>
        <w:bottom w:val="none" w:sz="0" w:space="0"/>
        <w:right w:val="none" w:sz="0" w:space="0"/>
      </w:pgBorders>
      <w:cols w:space="720"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C9B9A1-743A-45B6-A8D1-070AC65EA9F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16C6CFD-93B4-49E9-85D3-4AF5D13596C5}"/>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_GBK">
    <w:panose1 w:val="02000000000000000000"/>
    <w:charset w:val="86"/>
    <w:family w:val="auto"/>
    <w:pitch w:val="default"/>
    <w:sig w:usb0="A00002BF" w:usb1="38CF7CFA" w:usb2="00082016" w:usb3="00000000" w:csb0="00040001" w:csb1="00000000"/>
    <w:embedRegular r:id="rId3" w:fontKey="{4EF60949-61C3-4B2D-8C93-50337BD2205F}"/>
  </w:font>
  <w:font w:name="微软雅黑">
    <w:panose1 w:val="020B0503020204020204"/>
    <w:charset w:val="86"/>
    <w:family w:val="swiss"/>
    <w:pitch w:val="default"/>
    <w:sig w:usb0="80000287" w:usb1="2ACF3C50" w:usb2="00000016" w:usb3="00000000" w:csb0="0004001F" w:csb1="00000000"/>
    <w:embedRegular r:id="rId4" w:fontKey="{B6CDF8A6-60D6-4BA3-B82C-5E84148ABF95}"/>
  </w:font>
  <w:font w:name="MS Gothic">
    <w:panose1 w:val="020B0609070205080204"/>
    <w:charset w:val="80"/>
    <w:family w:val="modern"/>
    <w:pitch w:val="default"/>
    <w:sig w:usb0="E00002FF" w:usb1="6AC7FDFB" w:usb2="08000012" w:usb3="00000000" w:csb0="4002009F" w:csb1="DFD70000"/>
    <w:embedRegular r:id="rId5" w:fontKey="{C00ECF42-5BA8-42F1-AD8D-F0BD263FC850}"/>
  </w:font>
  <w:font w:name="Cambria Math">
    <w:panose1 w:val="02040503050406030204"/>
    <w:charset w:val="00"/>
    <w:family w:val="roman"/>
    <w:pitch w:val="default"/>
    <w:sig w:usb0="E00006FF" w:usb1="420024FF" w:usb2="02000000" w:usb3="00000000" w:csb0="2000019F" w:csb1="00000000"/>
    <w:embedRegular r:id="rId6" w:fontKey="{0251FB28-C469-4795-82FF-13E85216DC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mc:AlternateContent>
        <mc:Choice Requires="wps">
          <w:drawing>
            <wp:anchor distT="0" distB="0" distL="114300" distR="114300" simplePos="0" relativeHeight="251663360" behindDoc="0" locked="0" layoutInCell="1" allowOverlap="1">
              <wp:simplePos x="0" y="0"/>
              <wp:positionH relativeFrom="margin">
                <wp:posOffset>-3175</wp:posOffset>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4"/>
                            <w:ind w:left="210" w:leftChars="100"/>
                          </w:pPr>
                          <w:r>
                            <w:fldChar w:fldCharType="begin"/>
                          </w:r>
                          <w:r>
                            <w:instrText xml:space="preserve"> PAGE   \* MERGEFORMAT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25pt;margin-top:0pt;height:144pt;width:144pt;mso-position-horizontal-relative:margin;mso-wrap-style:none;z-index:251663360;mso-width-relative:page;mso-height-relative:page;" filled="f" stroked="f" coordsize="21600,21600" o:gfxdata="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nbBlNMAAAAGAQAADwAAAAAAAAABACAAAAAiAAAAZHJzL2Rvd25yZXYueG1sUEsBAhQAFAAA&#10;AAgAh07iQKhhFywtAgAAVwQAAA4AAAAAAAAAAQAgAAAAIgEAAGRycy9lMm9Eb2MueG1sUEsFBgAA&#10;AAAGAAYAWQEAAMEFAAAAAA==&#10;">
              <v:fill on="f" focussize="0,0"/>
              <v:stroke on="f" weight="0.5pt"/>
              <v:imagedata o:title=""/>
              <o:lock v:ext="edit" aspectratio="f"/>
              <v:textbox inset="0mm,0mm,0mm,0mm" style="mso-fit-shape-to-text:t;">
                <w:txbxContent>
                  <w:p>
                    <w:pPr>
                      <w:pStyle w:val="54"/>
                      <w:ind w:left="210" w:leftChars="100"/>
                    </w:pPr>
                    <w:r>
                      <w:fldChar w:fldCharType="begin"/>
                    </w:r>
                    <w:r>
                      <w:instrText xml:space="preserve"> PAGE   \* MERGEFORMAT \* MERGEFORMAT </w:instrText>
                    </w:r>
                    <w:r>
                      <w:fldChar w:fldCharType="separate"/>
                    </w:r>
                    <w:r>
                      <w:t>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PAGE   \* MERGEFORMAT</w:instrText>
                          </w:r>
                          <w:r>
                            <w:fldChar w:fldCharType="separate"/>
                          </w:r>
                          <w:r>
                            <w:rPr>
                              <w:lang w:val="zh-CN"/>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pPr>
                      <w:pStyle w:val="55"/>
                    </w:pPr>
                    <w:r>
                      <w:fldChar w:fldCharType="begin"/>
                    </w:r>
                    <w:r>
                      <w:instrText xml:space="preserve">PAGE   \* MERGEFORMAT</w:instrText>
                    </w:r>
                    <w:r>
                      <w:fldChar w:fldCharType="separate"/>
                    </w:r>
                    <w:r>
                      <w:rPr>
                        <w:lang w:val="zh-CN"/>
                      </w:rPr>
                      <w:t>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mc:AlternateContent>
        <mc:Choice Requires="wps">
          <w:drawing>
            <wp:anchor distT="0" distB="0" distL="114300" distR="114300" simplePos="0" relativeHeight="251665408" behindDoc="0" locked="0" layoutInCell="1" allowOverlap="1">
              <wp:simplePos x="0" y="0"/>
              <wp:positionH relativeFrom="margin">
                <wp:posOffset>-3175</wp:posOffset>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4"/>
                            <w:ind w:left="0"/>
                          </w:pPr>
                          <w:r>
                            <w:fldChar w:fldCharType="begin"/>
                          </w:r>
                          <w:r>
                            <w:instrText xml:space="preserve"> PAGE   \* MERGEFORMAT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25pt;margin-top:0pt;height:144pt;width:144pt;mso-position-horizontal-relative:margin;mso-wrap-style:none;z-index:251665408;mso-width-relative:page;mso-height-relative:page;" filled="f" stroked="f" coordsize="21600,21600" o:gfxdata="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dsGU0wAAAAYBAAAPAAAAAAAAAAEAIAAAACIAAABkcnMvZG93bnJldi54bWxQSwECFAAUAAAA&#10;CACHTuJAvH5TmywCAABXBAAADgAAAAAAAAABACAAAAAiAQAAZHJzL2Uyb0RvYy54bWxQSwUGAAAA&#10;AAYABgBZAQAAwAUAAAAA&#10;">
              <v:fill on="f" focussize="0,0"/>
              <v:stroke on="f" weight="0.5pt"/>
              <v:imagedata o:title=""/>
              <o:lock v:ext="edit" aspectratio="f"/>
              <v:textbox inset="0mm,0mm,0mm,0mm" style="mso-fit-shape-to-text:t;">
                <w:txbxContent>
                  <w:p>
                    <w:pPr>
                      <w:pStyle w:val="54"/>
                      <w:ind w:left="0"/>
                    </w:pPr>
                    <w:r>
                      <w:fldChar w:fldCharType="begin"/>
                    </w:r>
                    <w:r>
                      <w:instrText xml:space="preserve"> PAGE   \* MERGEFORMAT \* MERGEFORMAT </w:instrText>
                    </w:r>
                    <w:r>
                      <w:fldChar w:fldCharType="separate"/>
                    </w:r>
                    <w:r>
                      <w:t>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PAGE   \* MERGEFORMAT</w:instrText>
                          </w:r>
                          <w:r>
                            <w:fldChar w:fldCharType="separate"/>
                          </w:r>
                          <w:r>
                            <w:rPr>
                              <w:lang w:val="zh-CN"/>
                            </w:rP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pPr>
                      <w:pStyle w:val="55"/>
                    </w:pPr>
                    <w:r>
                      <w:fldChar w:fldCharType="begin"/>
                    </w:r>
                    <w:r>
                      <w:instrText xml:space="preserve">PAGE   \* MERGEFORMAT</w:instrText>
                    </w:r>
                    <w:r>
                      <w:fldChar w:fldCharType="separate"/>
                    </w:r>
                    <w:r>
                      <w:rPr>
                        <w:lang w:val="zh-CN"/>
                      </w:rPr>
                      <w:t>19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mc:AlternateContent>
        <mc:Choice Requires="wps">
          <w:drawing>
            <wp:anchor distT="0" distB="0" distL="114300" distR="114300" simplePos="0" relativeHeight="251666432" behindDoc="0" locked="0" layoutInCell="1" allowOverlap="1">
              <wp:simplePos x="0" y="0"/>
              <wp:positionH relativeFrom="margin">
                <wp:posOffset>3810</wp:posOffset>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4"/>
                            <w:ind w:left="210" w:leftChars="100"/>
                          </w:pPr>
                          <w:r>
                            <w:fldChar w:fldCharType="begin"/>
                          </w:r>
                          <w:r>
                            <w:instrText xml:space="preserve"> PAGE   \* MERGEFORMAT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3pt;margin-top:0pt;height:144pt;width:144pt;mso-position-horizontal-relative:margin;mso-wrap-style:none;z-index:251666432;mso-width-relative:page;mso-height-relative:page;" filled="f" stroked="f" coordsize="21600,21600" o:gfxdata="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Z3/aLRAAAABQEAAA8AAAAAAAAAAQAgAAAAIgAAAGRycy9kb3ducmV2LnhtbFBLAQIUABQAAAAI&#10;AIdO4kDs5fUbLQIAAFcEAAAOAAAAAAAAAAEAIAAAACABAABkcnMvZTJvRG9jLnhtbFBLBQYAAAAA&#10;BgAGAFkBAAC/BQAAAAA=&#10;">
              <v:fill on="f" focussize="0,0"/>
              <v:stroke on="f" weight="0.5pt"/>
              <v:imagedata o:title=""/>
              <o:lock v:ext="edit" aspectratio="f"/>
              <v:textbox inset="0mm,0mm,0mm,0mm" style="mso-fit-shape-to-text:t;">
                <w:txbxContent>
                  <w:p>
                    <w:pPr>
                      <w:pStyle w:val="54"/>
                      <w:ind w:left="210" w:leftChars="100"/>
                    </w:pPr>
                    <w:r>
                      <w:fldChar w:fldCharType="begin"/>
                    </w:r>
                    <w:r>
                      <w:instrText xml:space="preserve"> PAGE   \* MERGEFORMAT \* MERGEFORMAT </w:instrText>
                    </w:r>
                    <w:r>
                      <w:fldChar w:fldCharType="separate"/>
                    </w:r>
                    <w:r>
                      <w:t>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right="210" w:rightChars="100"/>
                            <w:rPr>
                              <w:rFonts w:ascii="Times New Roman"/>
                            </w:rPr>
                          </w:pPr>
                          <w:r>
                            <w:rPr>
                              <w:rFonts w:ascii="Times New Roman"/>
                            </w:rPr>
                            <w:fldChar w:fldCharType="begin"/>
                          </w:r>
                          <w:r>
                            <w:rPr>
                              <w:rFonts w:ascii="Times New Roman"/>
                            </w:rPr>
                            <w:instrText xml:space="preserve"> PAGE  \* MERGEFORMAT </w:instrText>
                          </w:r>
                          <w:r>
                            <w:rPr>
                              <w:rFonts w:ascii="Times New Roman"/>
                            </w:rPr>
                            <w:fldChar w:fldCharType="separate"/>
                          </w:r>
                          <w:r>
                            <w:rPr>
                              <w:rFonts w:ascii="Times New Roman"/>
                            </w:rPr>
                            <w:t>I</w:t>
                          </w:r>
                          <w:r>
                            <w:rPr>
                              <w:rFonts w:asci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VycE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3VycEtAgAAVwQAAA4AAAAAAAAAAQAgAAAAHwEAAGRycy9lMm9Eb2MueG1sUEsFBgAAAAAG&#10;AAYAWQEAAL4FAAAAAA==&#10;">
              <v:fill on="f" focussize="0,0"/>
              <v:stroke on="f" weight="0.5pt"/>
              <v:imagedata o:title=""/>
              <o:lock v:ext="edit" aspectratio="f"/>
              <v:textbox inset="0mm,0mm,0mm,0mm" style="mso-fit-shape-to-text:t;">
                <w:txbxContent>
                  <w:p>
                    <w:pPr>
                      <w:pStyle w:val="18"/>
                      <w:ind w:right="210" w:rightChars="100"/>
                      <w:rPr>
                        <w:rFonts w:ascii="Times New Roman"/>
                      </w:rPr>
                    </w:pPr>
                    <w:r>
                      <w:rPr>
                        <w:rFonts w:ascii="Times New Roman"/>
                      </w:rPr>
                      <w:fldChar w:fldCharType="begin"/>
                    </w:r>
                    <w:r>
                      <w:rPr>
                        <w:rFonts w:ascii="Times New Roman"/>
                      </w:rPr>
                      <w:instrText xml:space="preserve"> PAGE  \* MERGEFORMAT </w:instrText>
                    </w:r>
                    <w:r>
                      <w:rPr>
                        <w:rFonts w:ascii="Times New Roman"/>
                      </w:rPr>
                      <w:fldChar w:fldCharType="separate"/>
                    </w:r>
                    <w:r>
                      <w:rPr>
                        <w:rFonts w:ascii="Times New Roman"/>
                      </w:rPr>
                      <w:t>I</w:t>
                    </w:r>
                    <w:r>
                      <w:rPr>
                        <w:rFonts w:ascii="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PAGE   \* MERGEFORMAT</w:instrText>
                          </w:r>
                          <w:r>
                            <w:fldChar w:fldCharType="separate"/>
                          </w:r>
                          <w:r>
                            <w:rPr>
                              <w:lang w:val="zh-CN"/>
                            </w:rP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55"/>
                    </w:pPr>
                    <w:r>
                      <w:fldChar w:fldCharType="begin"/>
                    </w:r>
                    <w:r>
                      <w:instrText xml:space="preserve">PAGE   \* MERGEFORMAT</w:instrText>
                    </w:r>
                    <w:r>
                      <w:fldChar w:fldCharType="separate"/>
                    </w:r>
                    <w:r>
                      <w:rPr>
                        <w:lang w:val="zh-CN"/>
                      </w:rPr>
                      <w:t>III</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mc:AlternateContent>
        <mc:Choice Requires="wps">
          <w:drawing>
            <wp:anchor distT="0" distB="0" distL="114300" distR="114300" simplePos="0" relativeHeight="251661312" behindDoc="0" locked="0" layoutInCell="1" allowOverlap="1">
              <wp:simplePos x="0" y="0"/>
              <wp:positionH relativeFrom="margin">
                <wp:posOffset>4445</wp:posOffset>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4"/>
                            <w:ind w:left="210" w:leftChars="100"/>
                            <w:rPr>
                              <w:rFonts w:ascii="Times New Roman"/>
                            </w:rPr>
                          </w:pPr>
                          <w:r>
                            <w:rPr>
                              <w:rFonts w:ascii="Times New Roman"/>
                            </w:rPr>
                            <w:fldChar w:fldCharType="begin"/>
                          </w:r>
                          <w:r>
                            <w:rPr>
                              <w:rFonts w:ascii="Times New Roman"/>
                            </w:rPr>
                            <w:instrText xml:space="preserve"> PAGE   \* MERGEFORMAT \* MERGEFORMAT </w:instrText>
                          </w:r>
                          <w:r>
                            <w:rPr>
                              <w:rFonts w:ascii="Times New Roman"/>
                            </w:rPr>
                            <w:fldChar w:fldCharType="separate"/>
                          </w:r>
                          <w:r>
                            <w:rPr>
                              <w:rFonts w:ascii="Times New Roman"/>
                            </w:rPr>
                            <w:t>II</w:t>
                          </w:r>
                          <w:r>
                            <w:rPr>
                              <w:rFonts w:asci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35pt;margin-top:0pt;height:144pt;width:144pt;mso-position-horizontal-relative:margin;mso-wrap-style:none;z-index:251661312;mso-width-relative:page;mso-height-relative:page;" filled="f" stroked="f" coordsize="21600,21600" o:gfxdata="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B8W+TRAAAABQEAAA8AAAAAAAAAAQAgAAAAIgAAAGRycy9kb3ducmV2LnhtbFBLAQIUABQAAAAI&#10;AIdO4kAy4NdZLQIAAFcEAAAOAAAAAAAAAAEAIAAAACABAABkcnMvZTJvRG9jLnhtbFBLBQYAAAAA&#10;BgAGAFkBAAC/BQAAAAA=&#10;">
              <v:fill on="f" focussize="0,0"/>
              <v:stroke on="f" weight="0.5pt"/>
              <v:imagedata o:title=""/>
              <o:lock v:ext="edit" aspectratio="f"/>
              <v:textbox inset="0mm,0mm,0mm,0mm" style="mso-fit-shape-to-text:t;">
                <w:txbxContent>
                  <w:p>
                    <w:pPr>
                      <w:pStyle w:val="54"/>
                      <w:ind w:left="210" w:leftChars="100"/>
                      <w:rPr>
                        <w:rFonts w:ascii="Times New Roman"/>
                      </w:rPr>
                    </w:pPr>
                    <w:r>
                      <w:rPr>
                        <w:rFonts w:ascii="Times New Roman"/>
                      </w:rPr>
                      <w:fldChar w:fldCharType="begin"/>
                    </w:r>
                    <w:r>
                      <w:rPr>
                        <w:rFonts w:ascii="Times New Roman"/>
                      </w:rPr>
                      <w:instrText xml:space="preserve"> PAGE   \* MERGEFORMAT \* MERGEFORMAT </w:instrText>
                    </w:r>
                    <w:r>
                      <w:rPr>
                        <w:rFonts w:ascii="Times New Roman"/>
                      </w:rPr>
                      <w:fldChar w:fldCharType="separate"/>
                    </w:r>
                    <w:r>
                      <w:rPr>
                        <w:rFonts w:ascii="Times New Roman"/>
                      </w:rPr>
                      <w:t>II</w:t>
                    </w:r>
                    <w:r>
                      <w:rPr>
                        <w:rFonts w:ascii="Times New Roma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right="0"/>
      <w:jc w:val="left"/>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ind w:right="210" w:rightChars="100"/>
                          </w:pPr>
                          <w:r>
                            <w:fldChar w:fldCharType="begin"/>
                          </w:r>
                          <w:r>
                            <w:instrText xml:space="preserve">PAGE   \* MERGEFORMAT</w:instrText>
                          </w:r>
                          <w:r>
                            <w:fldChar w:fldCharType="separate"/>
                          </w:r>
                          <w:r>
                            <w:rPr>
                              <w:lang w:val="zh-CN"/>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55"/>
                      <w:ind w:right="210" w:rightChars="100"/>
                    </w:pPr>
                    <w:r>
                      <w:fldChar w:fldCharType="begin"/>
                    </w:r>
                    <w:r>
                      <w:instrText xml:space="preserve">PAGE   \* MERGEFORMAT</w:instrText>
                    </w:r>
                    <w:r>
                      <w:fldChar w:fldCharType="separate"/>
                    </w:r>
                    <w:r>
                      <w:rPr>
                        <w:lang w:val="zh-CN"/>
                      </w:rPr>
                      <w:t>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snapToGrid w:val="0"/>
      <w:spacing w:after="0"/>
    </w:pPr>
    <w:r>
      <w:rPr>
        <w:rFonts w:hint="eastAsia"/>
      </w:rPr>
      <w:t>T/CFLP 0038-2022</w:t>
    </w:r>
  </w:p>
  <w:p>
    <w:pPr>
      <w:pStyle w:val="66"/>
      <w:snapToGrid w:val="0"/>
      <w:spacing w:after="0"/>
      <w:jc w:val="right"/>
    </w:pPr>
    <w:r>
      <w:rPr>
        <w:rFonts w:hint="eastAsia"/>
      </w:rPr>
      <w:t>T/CSTE 0112-2022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snapToGrid w:val="0"/>
      <w:spacing w:after="0"/>
      <w:rPr>
        <w:rFonts w:hint="default" w:eastAsia="黑体"/>
        <w:lang w:val="en-US" w:eastAsia="zh-CN"/>
      </w:rPr>
    </w:pPr>
    <w:r>
      <w:rPr>
        <w:rFonts w:hint="default" w:ascii="Times New Roman" w:hAnsi="Times New Roman" w:cs="Times New Roman"/>
        <w:b/>
        <w:bCs/>
      </w:rPr>
      <w:t>T/CFLP</w:t>
    </w:r>
    <w:r>
      <w:rPr>
        <w:rFonts w:hint="eastAsia"/>
      </w:rPr>
      <w:t xml:space="preserve"> 0038—</w:t>
    </w:r>
    <w:r>
      <w:rPr>
        <w:rFonts w:hint="eastAsia"/>
        <w:lang w:val="en-US" w:eastAsia="zh-CN"/>
      </w:rPr>
      <w:t>XXXX</w:t>
    </w:r>
  </w:p>
  <w:p>
    <w:pPr>
      <w:pStyle w:val="65"/>
      <w:snapToGrid w:val="0"/>
      <w:spacing w:after="0"/>
      <w:rPr>
        <w:rFonts w:hint="default" w:eastAsia="黑体"/>
        <w:lang w:val="en-US" w:eastAsia="zh-CN"/>
      </w:rPr>
    </w:pPr>
    <w:r>
      <w:rPr>
        <w:rFonts w:hint="eastAsia" w:ascii="Times New Roman" w:hAnsi="Times New Roman" w:cs="Times New Roman"/>
        <w:b/>
        <w:bCs/>
      </w:rPr>
      <w:t>T/CSTE</w:t>
    </w:r>
    <w:r>
      <w:rPr>
        <w:rFonts w:hint="eastAsia"/>
      </w:rPr>
      <w:t xml:space="preserve"> 0112—</w:t>
    </w:r>
    <w:r>
      <w:rPr>
        <w:rFonts w:hint="eastAsia"/>
        <w:lang w:val="en-US" w:eastAsia="zh-CN"/>
      </w:rPr>
      <w:t>XXXX</w:t>
    </w:r>
  </w:p>
  <w:p>
    <w:pPr>
      <w:spacing w:line="240"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snapToGrid w:val="0"/>
      <w:spacing w:after="0"/>
      <w:jc w:val="left"/>
    </w:pPr>
    <w:r>
      <w:rPr>
        <w:rFonts w:hint="eastAsia"/>
      </w:rPr>
      <w:t>T/CFLP 0038-2022</w:t>
    </w:r>
  </w:p>
  <w:p>
    <w:pPr>
      <w:pStyle w:val="65"/>
      <w:snapToGrid w:val="0"/>
      <w:spacing w:after="0"/>
      <w:jc w:val="left"/>
    </w:pPr>
    <w:r>
      <w:rPr>
        <w:rFonts w:hint="eastAsia"/>
      </w:rPr>
      <w:t>T/CSTE 0112-2022</w:t>
    </w:r>
  </w:p>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snapToGrid w:val="0"/>
      <w:spacing w:after="0"/>
      <w:rPr>
        <w:rFonts w:hint="default" w:eastAsia="黑体"/>
        <w:lang w:val="en-US" w:eastAsia="zh-CN"/>
      </w:rPr>
    </w:pPr>
    <w:r>
      <w:rPr>
        <w:rFonts w:ascii="Times New Roman" w:hAnsi="Times New Roman"/>
        <w:b/>
        <w:bCs/>
      </w:rPr>
      <w:t>T/CFLP</w:t>
    </w:r>
    <w:r>
      <w:rPr>
        <w:rFonts w:hint="eastAsia"/>
      </w:rPr>
      <w:t xml:space="preserve"> 0038—</w:t>
    </w:r>
    <w:r>
      <w:rPr>
        <w:rFonts w:hint="eastAsia"/>
        <w:lang w:val="en-US" w:eastAsia="zh-CN"/>
      </w:rPr>
      <w:t>XXXX</w:t>
    </w:r>
  </w:p>
  <w:p>
    <w:pPr>
      <w:pStyle w:val="65"/>
      <w:snapToGrid w:val="0"/>
      <w:spacing w:after="0"/>
      <w:rPr>
        <w:rFonts w:hint="default" w:eastAsia="黑体"/>
        <w:lang w:val="en-US" w:eastAsia="zh-CN"/>
      </w:rPr>
    </w:pPr>
    <w:r>
      <w:rPr>
        <w:rFonts w:hint="eastAsia" w:ascii="Times New Roman" w:hAnsi="Times New Roman"/>
        <w:b/>
        <w:bCs/>
      </w:rPr>
      <w:t>T/CSTE</w:t>
    </w:r>
    <w:r>
      <w:rPr>
        <w:rFonts w:hint="eastAsia"/>
      </w:rPr>
      <w:t xml:space="preserve"> 0112—</w:t>
    </w:r>
    <w:r>
      <w:rPr>
        <w:rFonts w:hint="eastAsia"/>
        <w:lang w:val="en-US" w:eastAsia="zh-CN"/>
      </w:rPr>
      <w:t>XXXX</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snapToGrid w:val="0"/>
      <w:spacing w:after="0"/>
      <w:jc w:val="left"/>
      <w:rPr>
        <w:rFonts w:hint="default" w:eastAsia="黑体"/>
        <w:lang w:val="en-US" w:eastAsia="zh-CN"/>
      </w:rPr>
    </w:pPr>
    <w:r>
      <w:rPr>
        <w:rFonts w:hint="eastAsia" w:ascii="Times New Roman" w:hAnsi="Times New Roman"/>
        <w:b/>
        <w:bCs/>
      </w:rPr>
      <w:t>T/CFLP</w:t>
    </w:r>
    <w:r>
      <w:rPr>
        <w:rFonts w:hint="eastAsia"/>
      </w:rPr>
      <w:t xml:space="preserve"> 0038—</w:t>
    </w:r>
    <w:r>
      <w:rPr>
        <w:rFonts w:hint="eastAsia"/>
        <w:lang w:val="en-US" w:eastAsia="zh-CN"/>
      </w:rPr>
      <w:t>XXXX</w:t>
    </w:r>
  </w:p>
  <w:p>
    <w:pPr>
      <w:pStyle w:val="65"/>
      <w:snapToGrid w:val="0"/>
      <w:spacing w:after="0"/>
      <w:jc w:val="left"/>
      <w:rPr>
        <w:rFonts w:hint="default" w:eastAsia="黑体"/>
        <w:lang w:val="en-US" w:eastAsia="zh-CN"/>
      </w:rPr>
    </w:pPr>
    <w:r>
      <w:rPr>
        <w:rFonts w:hint="eastAsia" w:ascii="Times New Roman" w:hAnsi="Times New Roman"/>
        <w:b/>
        <w:bCs/>
      </w:rPr>
      <w:t>T/CSTE</w:t>
    </w:r>
    <w:r>
      <w:rPr>
        <w:rFonts w:hint="eastAsia"/>
      </w:rPr>
      <w:t xml:space="preserve"> 0112—</w:t>
    </w:r>
    <w:r>
      <w:rPr>
        <w:rFonts w:hint="eastAsia"/>
        <w:lang w:val="en-US" w:eastAsia="zh-CN"/>
      </w:rPr>
      <w:t>XXXX</w:t>
    </w:r>
  </w:p>
  <w:p>
    <w:pPr>
      <w:spacing w:line="24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snapToGrid w:val="0"/>
      <w:spacing w:after="0"/>
    </w:pPr>
    <w:r>
      <w:rPr>
        <w:rFonts w:ascii="Times New Roman" w:hAnsi="Times New Roman"/>
        <w:b/>
        <w:bCs/>
      </w:rPr>
      <w:t>T/CFLP</w:t>
    </w:r>
    <w:r>
      <w:rPr>
        <w:rFonts w:hint="eastAsia"/>
      </w:rPr>
      <w:t xml:space="preserve"> 0038-2022</w:t>
    </w:r>
  </w:p>
  <w:p>
    <w:pPr>
      <w:pStyle w:val="66"/>
      <w:snapToGrid w:val="0"/>
      <w:spacing w:after="0"/>
      <w:jc w:val="right"/>
    </w:pPr>
    <w:r>
      <w:rPr>
        <w:rFonts w:hint="eastAsia" w:ascii="Times New Roman" w:hAnsi="Times New Roman"/>
        <w:b/>
        <w:bCs/>
      </w:rPr>
      <w:t>T/CSTE</w:t>
    </w:r>
    <w:r>
      <w:rPr>
        <w:rFonts w:hint="eastAsia"/>
      </w:rPr>
      <w:t xml:space="preserve"> 0112-2022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6"/>
      <w:snapToGrid w:val="0"/>
      <w:spacing w:after="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snapToGrid w:val="0"/>
      <w:spacing w:after="0"/>
    </w:pPr>
    <w:r>
      <w:rPr>
        <w:rFonts w:hint="eastAsia" w:ascii="Times New Roman" w:hAnsi="Times New Roman" w:eastAsia="方正小标宋_GBK"/>
        <w:b/>
        <w:bCs/>
      </w:rPr>
      <w:t>T/CFLP</w:t>
    </w:r>
    <w:r>
      <w:rPr>
        <w:rFonts w:hint="eastAsia"/>
      </w:rPr>
      <w:t xml:space="preserve"> 0038-2022</w:t>
    </w:r>
  </w:p>
  <w:p>
    <w:pPr>
      <w:pStyle w:val="66"/>
      <w:snapToGrid w:val="0"/>
      <w:spacing w:after="0"/>
      <w:jc w:val="right"/>
    </w:pPr>
    <w:r>
      <w:rPr>
        <w:rFonts w:hint="eastAsia" w:ascii="Times New Roman" w:hAnsi="Times New Roman" w:eastAsia="方正小标宋_GBK"/>
        <w:b/>
        <w:bCs/>
      </w:rPr>
      <w:t>T/CSTE</w:t>
    </w:r>
    <w:r>
      <w:rPr>
        <w:rFonts w:hint="eastAsia"/>
      </w:rPr>
      <w:t xml:space="preserve"> 0112-2022</w:t>
    </w:r>
  </w:p>
  <w:p>
    <w:pPr>
      <w:pStyle w:val="19"/>
      <w:spacing w:line="240" w:lineRule="exact"/>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snapToGrid w:val="0"/>
      <w:spacing w:after="0"/>
      <w:rPr>
        <w:rFonts w:hint="default" w:eastAsia="黑体"/>
        <w:lang w:val="en-US" w:eastAsia="zh-CN"/>
      </w:rPr>
    </w:pPr>
    <w:r>
      <w:rPr>
        <w:rFonts w:hint="eastAsia" w:ascii="Times New Roman" w:hAnsi="Times New Roman"/>
        <w:b/>
        <w:bCs/>
      </w:rPr>
      <w:t>T/CFLP</w:t>
    </w:r>
    <w:r>
      <w:rPr>
        <w:rFonts w:hint="eastAsia"/>
      </w:rPr>
      <w:t xml:space="preserve"> 0038—</w:t>
    </w:r>
    <w:r>
      <w:rPr>
        <w:rFonts w:hint="eastAsia"/>
        <w:lang w:val="en-US" w:eastAsia="zh-CN"/>
      </w:rPr>
      <w:t>XXXX</w:t>
    </w:r>
  </w:p>
  <w:p>
    <w:pPr>
      <w:pStyle w:val="65"/>
      <w:snapToGrid w:val="0"/>
      <w:spacing w:after="0"/>
      <w:rPr>
        <w:rFonts w:hint="default"/>
        <w:lang w:val="en-US" w:eastAsia="zh-CN"/>
      </w:rPr>
    </w:pPr>
    <w:r>
      <w:rPr>
        <w:rFonts w:hint="eastAsia" w:ascii="Times New Roman" w:hAnsi="Times New Roman"/>
        <w:b/>
        <w:bCs/>
      </w:rPr>
      <w:t>T/CSTE</w:t>
    </w:r>
    <w:r>
      <w:rPr>
        <w:rFonts w:hint="eastAsia"/>
      </w:rPr>
      <w:t xml:space="preserve"> 0112—</w:t>
    </w:r>
    <w:r>
      <w:rPr>
        <w:rFonts w:hint="eastAsia"/>
        <w:lang w:val="en-US" w:eastAsia="zh-CN"/>
      </w:rPr>
      <w:t>XXXX</w:t>
    </w:r>
  </w:p>
  <w:p>
    <w:pPr>
      <w:spacing w:line="240" w:lineRule="exact"/>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snapToGrid w:val="0"/>
      <w:spacing w:after="0"/>
      <w:jc w:val="left"/>
    </w:pPr>
    <w:r>
      <w:rPr>
        <w:rFonts w:hint="eastAsia" w:ascii="Times New Roman" w:hAnsi="Times New Roman" w:eastAsia="方正小标宋_GBK"/>
        <w:b/>
        <w:bCs/>
      </w:rPr>
      <w:t>T/CFLP</w:t>
    </w:r>
    <w:r>
      <w:rPr>
        <w:rFonts w:hint="eastAsia"/>
      </w:rPr>
      <w:t xml:space="preserve"> 0038-2022</w:t>
    </w:r>
  </w:p>
  <w:p>
    <w:pPr>
      <w:pStyle w:val="66"/>
      <w:snapToGrid w:val="0"/>
      <w:spacing w:after="0"/>
    </w:pPr>
    <w:r>
      <w:rPr>
        <w:rFonts w:hint="eastAsia" w:ascii="Times New Roman" w:hAnsi="Times New Roman" w:eastAsia="方正小标宋_GBK"/>
        <w:b/>
        <w:bCs/>
      </w:rPr>
      <w:t>T/CSTE</w:t>
    </w:r>
    <w:r>
      <w:rPr>
        <w:rFonts w:hint="eastAsia"/>
      </w:rPr>
      <w:t xml:space="preserve"> 0112-2022</w:t>
    </w:r>
  </w:p>
  <w:p>
    <w:pPr>
      <w:pStyle w:val="19"/>
      <w:spacing w:line="240" w:lineRule="exact"/>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snapToGrid w:val="0"/>
      <w:spacing w:after="0"/>
      <w:jc w:val="both"/>
      <w:rPr>
        <w:rFonts w:hint="default" w:eastAsia="黑体"/>
        <w:lang w:val="en-US" w:eastAsia="zh-CN"/>
      </w:rPr>
    </w:pPr>
    <w:r>
      <w:rPr>
        <w:rFonts w:ascii="Times New Roman" w:hAnsi="Times New Roman"/>
        <w:b/>
        <w:bCs/>
      </w:rPr>
      <w:t>T/CFLP</w:t>
    </w:r>
    <w:r>
      <w:rPr>
        <w:rFonts w:hint="eastAsia"/>
      </w:rPr>
      <w:t xml:space="preserve"> 0038—</w:t>
    </w:r>
    <w:r>
      <w:rPr>
        <w:rFonts w:hint="eastAsia"/>
        <w:lang w:val="en-US" w:eastAsia="zh-CN"/>
      </w:rPr>
      <w:t>XXXX</w:t>
    </w:r>
  </w:p>
  <w:p>
    <w:pPr>
      <w:pStyle w:val="65"/>
      <w:snapToGrid w:val="0"/>
      <w:spacing w:after="0"/>
      <w:jc w:val="both"/>
      <w:rPr>
        <w:rFonts w:hint="default" w:eastAsia="黑体"/>
        <w:lang w:val="en-US" w:eastAsia="zh-CN"/>
      </w:rPr>
    </w:pPr>
    <w:r>
      <w:rPr>
        <w:rFonts w:hint="eastAsia" w:ascii="Times New Roman" w:hAnsi="Times New Roman"/>
        <w:b/>
        <w:bCs/>
      </w:rPr>
      <w:t>T/CSTE</w:t>
    </w:r>
    <w:r>
      <w:rPr>
        <w:rFonts w:hint="eastAsia"/>
      </w:rPr>
      <w:t xml:space="preserve"> 0112—</w:t>
    </w:r>
    <w:r>
      <w:rPr>
        <w:rFonts w:hint="eastAsia"/>
        <w:lang w:val="en-US" w:eastAsia="zh-CN"/>
      </w:rPr>
      <w:t>XXXX</w:t>
    </w:r>
  </w:p>
  <w:p>
    <w:pPr>
      <w:spacing w:line="240" w:lineRule="exact"/>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snapToGrid w:val="0"/>
      <w:spacing w:after="0"/>
      <w:rPr>
        <w:rFonts w:hint="default" w:eastAsia="黑体"/>
        <w:lang w:val="en-US" w:eastAsia="zh-CN"/>
      </w:rPr>
    </w:pPr>
    <w:r>
      <w:rPr>
        <w:rFonts w:ascii="Times New Roman" w:hAnsi="Times New Roman"/>
        <w:b/>
        <w:bCs/>
      </w:rPr>
      <w:t>T/CFLP</w:t>
    </w:r>
    <w:r>
      <w:rPr>
        <w:rFonts w:hint="eastAsia"/>
      </w:rPr>
      <w:t xml:space="preserve"> 0038—</w:t>
    </w:r>
    <w:r>
      <w:rPr>
        <w:rFonts w:hint="eastAsia"/>
        <w:lang w:val="en-US" w:eastAsia="zh-CN"/>
      </w:rPr>
      <w:t>XXXX</w:t>
    </w:r>
  </w:p>
  <w:p>
    <w:pPr>
      <w:pStyle w:val="65"/>
      <w:snapToGrid w:val="0"/>
      <w:spacing w:after="0"/>
      <w:rPr>
        <w:rFonts w:hint="default" w:eastAsia="黑体"/>
        <w:lang w:val="en-US" w:eastAsia="zh-CN"/>
      </w:rPr>
    </w:pPr>
    <w:r>
      <w:rPr>
        <w:rFonts w:hint="eastAsia" w:ascii="Times New Roman" w:hAnsi="Times New Roman"/>
        <w:b/>
        <w:bCs/>
      </w:rPr>
      <w:t>T/CSTE</w:t>
    </w:r>
    <w:r>
      <w:rPr>
        <w:rFonts w:hint="eastAsia"/>
      </w:rPr>
      <w:t xml:space="preserve"> 0112—</w:t>
    </w:r>
    <w:r>
      <w:rPr>
        <w:rFonts w:hint="eastAsia"/>
        <w:lang w:val="en-US" w:eastAsia="zh-CN"/>
      </w:rPr>
      <w:t>XXXX</w:t>
    </w:r>
  </w:p>
  <w:p>
    <w:pPr>
      <w:spacing w:line="24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snapToGrid w:val="0"/>
      <w:spacing w:after="0"/>
      <w:jc w:val="left"/>
      <w:rPr>
        <w:rFonts w:hint="default" w:eastAsia="黑体"/>
        <w:lang w:val="en-US" w:eastAsia="zh-CN"/>
      </w:rPr>
    </w:pPr>
    <w:r>
      <w:rPr>
        <w:rFonts w:hint="eastAsia" w:ascii="Times New Roman" w:hAnsi="Times New Roman"/>
        <w:b/>
        <w:bCs/>
      </w:rPr>
      <w:t>T/CFLP</w:t>
    </w:r>
    <w:r>
      <w:rPr>
        <w:rFonts w:hint="eastAsia"/>
      </w:rPr>
      <w:t xml:space="preserve"> 0038—</w:t>
    </w:r>
    <w:r>
      <w:rPr>
        <w:rFonts w:hint="eastAsia"/>
        <w:lang w:val="en-US" w:eastAsia="zh-CN"/>
      </w:rPr>
      <w:t>XXXX</w:t>
    </w:r>
  </w:p>
  <w:p>
    <w:pPr>
      <w:pStyle w:val="65"/>
      <w:snapToGrid w:val="0"/>
      <w:spacing w:after="0"/>
      <w:jc w:val="left"/>
      <w:rPr>
        <w:rFonts w:hint="default" w:eastAsia="黑体"/>
        <w:lang w:val="en-US" w:eastAsia="zh-CN"/>
      </w:rPr>
    </w:pPr>
    <w:r>
      <w:rPr>
        <w:rFonts w:hint="eastAsia" w:ascii="Times New Roman" w:hAnsi="Times New Roman"/>
        <w:b/>
        <w:bCs/>
      </w:rPr>
      <w:t>T/CSTE</w:t>
    </w:r>
    <w:r>
      <w:rPr>
        <w:rFonts w:hint="eastAsia"/>
      </w:rPr>
      <w:t xml:space="preserve"> 0112—</w:t>
    </w:r>
    <w:r>
      <w:rPr>
        <w:rFonts w:hint="eastAsia"/>
        <w:lang w:val="en-US" w:eastAsia="zh-CN"/>
      </w:rPr>
      <w:t>XXXX</w:t>
    </w:r>
  </w:p>
  <w:p>
    <w:pPr>
      <w:spacing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32D4E"/>
    <w:multiLevelType w:val="singleLevel"/>
    <w:tmpl w:val="DB532D4E"/>
    <w:lvl w:ilvl="0" w:tentative="0">
      <w:start w:val="1"/>
      <w:numFmt w:val="lowerLetter"/>
      <w:lvlText w:val="%1)"/>
      <w:lvlJc w:val="left"/>
      <w:pPr>
        <w:tabs>
          <w:tab w:val="left" w:pos="312"/>
        </w:tabs>
      </w:pPr>
    </w:lvl>
  </w:abstractNum>
  <w:abstractNum w:abstractNumId="1">
    <w:nsid w:val="02837933"/>
    <w:multiLevelType w:val="multilevel"/>
    <w:tmpl w:val="02837933"/>
    <w:lvl w:ilvl="0" w:tentative="0">
      <w:start w:val="1"/>
      <w:numFmt w:val="decimal"/>
      <w:pStyle w:val="68"/>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2">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1"/>
      <w:suff w:val="nothing"/>
      <w:lvlText w:val="%1%2.%3　"/>
      <w:lvlJc w:val="left"/>
      <w:pPr>
        <w:ind w:left="0" w:firstLine="0"/>
      </w:pPr>
    </w:lvl>
    <w:lvl w:ilvl="3" w:tentative="0">
      <w:start w:val="1"/>
      <w:numFmt w:val="decimal"/>
      <w:pStyle w:val="120"/>
      <w:suff w:val="nothing"/>
      <w:lvlText w:val="%1%2.%3.%4　"/>
      <w:lvlJc w:val="left"/>
      <w:pPr>
        <w:ind w:left="0" w:firstLine="0"/>
      </w:pPr>
    </w:lvl>
    <w:lvl w:ilvl="4" w:tentative="0">
      <w:start w:val="1"/>
      <w:numFmt w:val="decimal"/>
      <w:pStyle w:val="155"/>
      <w:suff w:val="nothing"/>
      <w:lvlText w:val="%1%2.%3.%4.%5　"/>
      <w:lvlJc w:val="left"/>
      <w:pPr>
        <w:ind w:left="0" w:firstLine="0"/>
      </w:pPr>
    </w:lvl>
    <w:lvl w:ilvl="5" w:tentative="0">
      <w:start w:val="1"/>
      <w:numFmt w:val="decimal"/>
      <w:pStyle w:val="157"/>
      <w:suff w:val="nothing"/>
      <w:lvlText w:val="%1%2.%3.%4.%5.%6　"/>
      <w:lvlJc w:val="left"/>
      <w:pPr>
        <w:ind w:left="0" w:firstLine="0"/>
      </w:pPr>
    </w:lvl>
    <w:lvl w:ilvl="6" w:tentative="0">
      <w:start w:val="1"/>
      <w:numFmt w:val="decimal"/>
      <w:pStyle w:val="160"/>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79102AD"/>
    <w:multiLevelType w:val="multilevel"/>
    <w:tmpl w:val="079102AD"/>
    <w:lvl w:ilvl="0" w:tentative="0">
      <w:start w:val="1"/>
      <w:numFmt w:val="decimal"/>
      <w:pStyle w:val="182"/>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ED3FEA"/>
    <w:multiLevelType w:val="multilevel"/>
    <w:tmpl w:val="07ED3FEA"/>
    <w:lvl w:ilvl="0" w:tentative="0">
      <w:start w:val="1"/>
      <w:numFmt w:val="none"/>
      <w:pStyle w:val="92"/>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hAnsi="等线" w:eastAsia="黑体"/>
        <w:b w:val="0"/>
        <w:i w:val="0"/>
        <w:sz w:val="21"/>
      </w:rPr>
    </w:lvl>
    <w:lvl w:ilvl="2" w:tentative="0">
      <w:start w:val="1"/>
      <w:numFmt w:val="decimal"/>
      <w:pStyle w:val="202"/>
      <w:suff w:val="nothing"/>
      <w:lvlText w:val="%10.%2.%3 "/>
      <w:lvlJc w:val="left"/>
      <w:pPr>
        <w:ind w:left="0" w:firstLine="0"/>
      </w:pPr>
      <w:rPr>
        <w:rFonts w:hint="eastAsia" w:ascii="黑体" w:hAnsi="等线" w:eastAsia="黑体"/>
        <w:b w:val="0"/>
        <w:i w:val="0"/>
        <w:sz w:val="21"/>
      </w:rPr>
    </w:lvl>
    <w:lvl w:ilvl="3" w:tentative="0">
      <w:start w:val="1"/>
      <w:numFmt w:val="decimal"/>
      <w:pStyle w:val="203"/>
      <w:suff w:val="nothing"/>
      <w:lvlText w:val="%10.%2.%3.%4 "/>
      <w:lvlJc w:val="left"/>
      <w:pPr>
        <w:ind w:left="0" w:firstLine="0"/>
      </w:pPr>
      <w:rPr>
        <w:rFonts w:hint="eastAsia" w:ascii="黑体" w:hAnsi="等线" w:eastAsia="黑体"/>
        <w:b w:val="0"/>
        <w:i w:val="0"/>
        <w:sz w:val="21"/>
      </w:rPr>
    </w:lvl>
    <w:lvl w:ilvl="4" w:tentative="0">
      <w:start w:val="1"/>
      <w:numFmt w:val="decimal"/>
      <w:pStyle w:val="204"/>
      <w:suff w:val="nothing"/>
      <w:lvlText w:val="%10.%2.%3.%4.%5 "/>
      <w:lvlJc w:val="left"/>
      <w:pPr>
        <w:ind w:left="0" w:firstLine="0"/>
      </w:pPr>
      <w:rPr>
        <w:rFonts w:hint="eastAsia" w:ascii="黑体" w:hAnsi="等线" w:eastAsia="黑体"/>
        <w:b w:val="0"/>
        <w:i w:val="0"/>
        <w:sz w:val="21"/>
      </w:rPr>
    </w:lvl>
    <w:lvl w:ilvl="5" w:tentative="0">
      <w:start w:val="1"/>
      <w:numFmt w:val="decimal"/>
      <w:pStyle w:val="205"/>
      <w:suff w:val="nothing"/>
      <w:lvlText w:val="%10.%2.%3.%4.%5.%6 "/>
      <w:lvlJc w:val="left"/>
      <w:pPr>
        <w:ind w:left="0" w:firstLine="0"/>
      </w:pPr>
      <w:rPr>
        <w:rFonts w:hint="eastAsia" w:ascii="黑体" w:hAnsi="等线" w:eastAsia="黑体"/>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AE367E9"/>
    <w:multiLevelType w:val="multilevel"/>
    <w:tmpl w:val="0AE367E9"/>
    <w:lvl w:ilvl="0" w:tentative="0">
      <w:start w:val="1"/>
      <w:numFmt w:val="none"/>
      <w:pStyle w:val="183"/>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71"/>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D051F45"/>
    <w:multiLevelType w:val="multilevel"/>
    <w:tmpl w:val="0D051F45"/>
    <w:lvl w:ilvl="0" w:tentative="0">
      <w:start w:val="1"/>
      <w:numFmt w:val="low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8">
    <w:nsid w:val="1AD20F90"/>
    <w:multiLevelType w:val="multilevel"/>
    <w:tmpl w:val="1AD20F90"/>
    <w:lvl w:ilvl="0" w:tentative="0">
      <w:start w:val="1"/>
      <w:numFmt w:val="none"/>
      <w:pStyle w:val="112"/>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89"/>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95"/>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2C5917C3"/>
    <w:multiLevelType w:val="multilevel"/>
    <w:tmpl w:val="2C5917C3"/>
    <w:lvl w:ilvl="0" w:tentative="0">
      <w:start w:val="1"/>
      <w:numFmt w:val="none"/>
      <w:pStyle w:val="134"/>
      <w:lvlText w:val="%1——"/>
      <w:lvlJc w:val="left"/>
      <w:pPr>
        <w:tabs>
          <w:tab w:val="left" w:pos="852"/>
        </w:tabs>
        <w:ind w:left="852" w:hanging="426"/>
      </w:pPr>
      <w:rPr>
        <w:rFonts w:hint="eastAsia" w:ascii="宋体" w:hAnsi="Times New Roman" w:eastAsia="宋体"/>
        <w:b w:val="0"/>
        <w:i w:val="0"/>
        <w:sz w:val="21"/>
      </w:rPr>
    </w:lvl>
    <w:lvl w:ilvl="1" w:tentative="0">
      <w:start w:val="1"/>
      <w:numFmt w:val="none"/>
      <w:pStyle w:val="188"/>
      <w:lvlText w:val=""/>
      <w:lvlJc w:val="left"/>
      <w:pPr>
        <w:ind w:left="852" w:hanging="431"/>
      </w:pPr>
      <w:rPr>
        <w:rFonts w:hint="default" w:ascii="Symbol" w:hAnsi="Symbol"/>
        <w:sz w:val="21"/>
      </w:rPr>
    </w:lvl>
    <w:lvl w:ilvl="2" w:tentative="0">
      <w:start w:val="1"/>
      <w:numFmt w:val="bullet"/>
      <w:pStyle w:val="174"/>
      <w:lvlText w:val=""/>
      <w:lvlJc w:val="left"/>
      <w:pPr>
        <w:ind w:left="852" w:hanging="426"/>
      </w:pPr>
      <w:rPr>
        <w:rFonts w:hint="default" w:ascii="Wingdings" w:hAnsi="Wingdings"/>
        <w:sz w:val="21"/>
      </w:rPr>
    </w:lvl>
    <w:lvl w:ilvl="3" w:tentative="0">
      <w:start w:val="1"/>
      <w:numFmt w:val="decimal"/>
      <w:lvlText w:val="%4."/>
      <w:lvlJc w:val="left"/>
      <w:pPr>
        <w:tabs>
          <w:tab w:val="left" w:pos="2072"/>
        </w:tabs>
        <w:ind w:left="1885" w:hanging="528"/>
      </w:pPr>
      <w:rPr>
        <w:rFonts w:hint="eastAsia"/>
      </w:rPr>
    </w:lvl>
    <w:lvl w:ilvl="4" w:tentative="0">
      <w:start w:val="1"/>
      <w:numFmt w:val="lowerLetter"/>
      <w:lvlText w:val="%5)"/>
      <w:lvlJc w:val="left"/>
      <w:pPr>
        <w:tabs>
          <w:tab w:val="left" w:pos="2384"/>
        </w:tabs>
        <w:ind w:left="2197" w:hanging="528"/>
      </w:pPr>
      <w:rPr>
        <w:rFonts w:hint="eastAsia"/>
      </w:rPr>
    </w:lvl>
    <w:lvl w:ilvl="5" w:tentative="0">
      <w:start w:val="1"/>
      <w:numFmt w:val="lowerRoman"/>
      <w:lvlText w:val="%6."/>
      <w:lvlJc w:val="right"/>
      <w:pPr>
        <w:tabs>
          <w:tab w:val="left" w:pos="2696"/>
        </w:tabs>
        <w:ind w:left="2509" w:hanging="528"/>
      </w:pPr>
      <w:rPr>
        <w:rFonts w:hint="eastAsia"/>
      </w:rPr>
    </w:lvl>
    <w:lvl w:ilvl="6" w:tentative="0">
      <w:start w:val="1"/>
      <w:numFmt w:val="decimal"/>
      <w:lvlText w:val="%7."/>
      <w:lvlJc w:val="left"/>
      <w:pPr>
        <w:tabs>
          <w:tab w:val="left" w:pos="3008"/>
        </w:tabs>
        <w:ind w:left="2821" w:hanging="528"/>
      </w:pPr>
      <w:rPr>
        <w:rFonts w:hint="eastAsia"/>
      </w:rPr>
    </w:lvl>
    <w:lvl w:ilvl="7" w:tentative="0">
      <w:start w:val="1"/>
      <w:numFmt w:val="lowerLetter"/>
      <w:lvlText w:val="%8)"/>
      <w:lvlJc w:val="left"/>
      <w:pPr>
        <w:tabs>
          <w:tab w:val="left" w:pos="3320"/>
        </w:tabs>
        <w:ind w:left="3133" w:hanging="528"/>
      </w:pPr>
      <w:rPr>
        <w:rFonts w:hint="eastAsia"/>
      </w:rPr>
    </w:lvl>
    <w:lvl w:ilvl="8" w:tentative="0">
      <w:start w:val="1"/>
      <w:numFmt w:val="lowerRoman"/>
      <w:lvlText w:val="%9."/>
      <w:lvlJc w:val="right"/>
      <w:pPr>
        <w:tabs>
          <w:tab w:val="left" w:pos="3632"/>
        </w:tabs>
        <w:ind w:left="3445" w:hanging="528"/>
      </w:pPr>
      <w:rPr>
        <w:rFonts w:hint="eastAsia"/>
      </w:rPr>
    </w:lvl>
  </w:abstractNum>
  <w:abstractNum w:abstractNumId="12">
    <w:nsid w:val="32F04FB2"/>
    <w:multiLevelType w:val="multilevel"/>
    <w:tmpl w:val="32F04FB2"/>
    <w:lvl w:ilvl="0" w:tentative="0">
      <w:start w:val="1"/>
      <w:numFmt w:val="lowerLetter"/>
      <w:pStyle w:val="103"/>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3BC44031"/>
    <w:multiLevelType w:val="multilevel"/>
    <w:tmpl w:val="3BC44031"/>
    <w:lvl w:ilvl="0" w:tentative="0">
      <w:start w:val="1"/>
      <w:numFmt w:val="upperLetter"/>
      <w:pStyle w:val="200"/>
      <w:suff w:val="space"/>
      <w:lvlText w:val="%1"/>
      <w:lvlJc w:val="left"/>
      <w:pPr>
        <w:ind w:left="425" w:hanging="425"/>
      </w:pPr>
      <w:rPr>
        <w:rFonts w:hint="eastAsia"/>
      </w:rPr>
    </w:lvl>
    <w:lvl w:ilvl="1" w:tentative="0">
      <w:start w:val="1"/>
      <w:numFmt w:val="decimal"/>
      <w:pStyle w:val="81"/>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none"/>
      <w:lvlText w:val="%1.%2"/>
      <w:lvlJc w:val="left"/>
      <w:pPr>
        <w:ind w:left="5102" w:hanging="1700"/>
      </w:pPr>
      <w:rPr>
        <w:rFonts w:hint="default" w:ascii="宋体" w:hAnsi="宋体" w:eastAsia="宋体" w:cs="宋体"/>
      </w:rPr>
    </w:lvl>
  </w:abstractNum>
  <w:abstractNum w:abstractNumId="14">
    <w:nsid w:val="44C50F90"/>
    <w:multiLevelType w:val="multilevel"/>
    <w:tmpl w:val="44C50F90"/>
    <w:lvl w:ilvl="0" w:tentative="0">
      <w:start w:val="1"/>
      <w:numFmt w:val="lowerLetter"/>
      <w:pStyle w:val="176"/>
      <w:lvlText w:val="%1)"/>
      <w:lvlJc w:val="left"/>
      <w:pPr>
        <w:tabs>
          <w:tab w:val="left" w:pos="851"/>
        </w:tabs>
        <w:ind w:left="851" w:hanging="426"/>
      </w:pPr>
      <w:rPr>
        <w:rFonts w:hint="eastAsia" w:ascii="宋体" w:hAnsi="Times New Roman" w:eastAsia="宋体"/>
        <w:sz w:val="21"/>
      </w:rPr>
    </w:lvl>
    <w:lvl w:ilvl="1" w:tentative="0">
      <w:start w:val="1"/>
      <w:numFmt w:val="decimal"/>
      <w:pStyle w:val="111"/>
      <w:lvlText w:val="%2)"/>
      <w:lvlJc w:val="left"/>
      <w:pPr>
        <w:tabs>
          <w:tab w:val="left" w:pos="1276"/>
        </w:tabs>
        <w:ind w:left="1276" w:hanging="425"/>
      </w:pPr>
      <w:rPr>
        <w:rFonts w:hint="eastAsia" w:ascii="宋体" w:hAnsi="Times New Roman" w:eastAsia="宋体"/>
        <w:sz w:val="21"/>
      </w:rPr>
    </w:lvl>
    <w:lvl w:ilvl="2" w:tentative="0">
      <w:start w:val="1"/>
      <w:numFmt w:val="decimal"/>
      <w:pStyle w:val="119"/>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5">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7"/>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4B733A5F"/>
    <w:multiLevelType w:val="multilevel"/>
    <w:tmpl w:val="4B733A5F"/>
    <w:lvl w:ilvl="0" w:tentative="0">
      <w:start w:val="1"/>
      <w:numFmt w:val="decimal"/>
      <w:pStyle w:val="185"/>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7">
    <w:nsid w:val="4E5D0534"/>
    <w:multiLevelType w:val="multilevel"/>
    <w:tmpl w:val="4E5D0534"/>
    <w:lvl w:ilvl="0" w:tentative="0">
      <w:start w:val="1"/>
      <w:numFmt w:val="decimal"/>
      <w:pStyle w:val="118"/>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4632751"/>
    <w:multiLevelType w:val="multilevel"/>
    <w:tmpl w:val="54632751"/>
    <w:lvl w:ilvl="0" w:tentative="0">
      <w:start w:val="1"/>
      <w:numFmt w:val="none"/>
      <w:pStyle w:val="96"/>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9">
    <w:nsid w:val="557C2AF5"/>
    <w:multiLevelType w:val="multilevel"/>
    <w:tmpl w:val="557C2AF5"/>
    <w:lvl w:ilvl="0" w:tentative="0">
      <w:start w:val="1"/>
      <w:numFmt w:val="decimal"/>
      <w:pStyle w:val="116"/>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0">
    <w:nsid w:val="564D2089"/>
    <w:multiLevelType w:val="multilevel"/>
    <w:tmpl w:val="564D2089"/>
    <w:lvl w:ilvl="0" w:tentative="0">
      <w:start w:val="1"/>
      <w:numFmt w:val="none"/>
      <w:pStyle w:val="113"/>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pStyle w:val="234"/>
      <w:lvlText w:val="%2)"/>
      <w:lvlJc w:val="left"/>
      <w:pPr>
        <w:tabs>
          <w:tab w:val="left" w:pos="1310"/>
        </w:tabs>
        <w:ind w:left="1310" w:hanging="420"/>
      </w:pPr>
      <w:rPr>
        <w:rFonts w:hint="eastAsia"/>
      </w:rPr>
    </w:lvl>
    <w:lvl w:ilvl="2" w:tentative="0">
      <w:start w:val="1"/>
      <w:numFmt w:val="lowerRoman"/>
      <w:pStyle w:val="233"/>
      <w:lvlText w:val="%3."/>
      <w:lvlJc w:val="right"/>
      <w:pPr>
        <w:tabs>
          <w:tab w:val="left" w:pos="1730"/>
        </w:tabs>
        <w:ind w:left="1730" w:hanging="420"/>
      </w:pPr>
      <w:rPr>
        <w:rFonts w:hint="eastAsia"/>
      </w:rPr>
    </w:lvl>
    <w:lvl w:ilvl="3" w:tentative="0">
      <w:start w:val="1"/>
      <w:numFmt w:val="decimal"/>
      <w:pStyle w:val="235"/>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4"/>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90"/>
      <w:lvlText w:val="──"/>
      <w:lvlJc w:val="left"/>
      <w:pPr>
        <w:ind w:left="851" w:firstLine="0"/>
      </w:pPr>
      <w:rPr>
        <w:rFonts w:hint="eastAsia" w:ascii="宋体" w:hAnsi="等线 Light" w:eastAsia="宋体"/>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80"/>
      <w:suff w:val="nothing"/>
      <w:lvlText w:val="附录%1"/>
      <w:lvlJc w:val="left"/>
      <w:pPr>
        <w:ind w:left="0" w:firstLine="0"/>
      </w:pPr>
      <w:rPr>
        <w:rFonts w:hint="eastAsia"/>
        <w:spacing w:val="100"/>
      </w:rPr>
    </w:lvl>
    <w:lvl w:ilvl="1" w:tentative="0">
      <w:start w:val="1"/>
      <w:numFmt w:val="decimal"/>
      <w:pStyle w:val="82"/>
      <w:suff w:val="nothing"/>
      <w:lvlText w:val="%1.%2　"/>
      <w:lvlJc w:val="left"/>
      <w:pPr>
        <w:ind w:left="0" w:firstLine="0"/>
      </w:pPr>
      <w:rPr>
        <w:rFonts w:hint="eastAsia" w:ascii="黑体" w:eastAsia="黑体"/>
        <w:b w:val="0"/>
        <w:i w:val="0"/>
        <w:sz w:val="21"/>
      </w:rPr>
    </w:lvl>
    <w:lvl w:ilvl="2" w:tentative="0">
      <w:start w:val="1"/>
      <w:numFmt w:val="decimal"/>
      <w:pStyle w:val="83"/>
      <w:suff w:val="nothing"/>
      <w:lvlText w:val="%1.%2.%3　"/>
      <w:lvlJc w:val="left"/>
      <w:pPr>
        <w:ind w:left="0" w:firstLine="0"/>
      </w:pPr>
      <w:rPr>
        <w:rFonts w:hint="eastAsia" w:ascii="黑体" w:eastAsia="黑体"/>
        <w:b w:val="0"/>
        <w:i w:val="0"/>
        <w:sz w:val="21"/>
      </w:rPr>
    </w:lvl>
    <w:lvl w:ilvl="3" w:tentative="0">
      <w:start w:val="1"/>
      <w:numFmt w:val="decimal"/>
      <w:pStyle w:val="85"/>
      <w:suff w:val="nothing"/>
      <w:lvlText w:val="%1.%2.%3.%4　"/>
      <w:lvlJc w:val="left"/>
      <w:pPr>
        <w:ind w:left="0" w:firstLine="0"/>
      </w:pPr>
      <w:rPr>
        <w:rFonts w:hint="eastAsia" w:ascii="黑体" w:eastAsia="黑体"/>
        <w:b w:val="0"/>
        <w:i w:val="0"/>
        <w:sz w:val="21"/>
      </w:rPr>
    </w:lvl>
    <w:lvl w:ilvl="4" w:tentative="0">
      <w:start w:val="1"/>
      <w:numFmt w:val="decimal"/>
      <w:pStyle w:val="86"/>
      <w:suff w:val="nothing"/>
      <w:lvlText w:val="%1.%2.%3.%4.%5　"/>
      <w:lvlJc w:val="left"/>
      <w:pPr>
        <w:ind w:left="0" w:firstLine="0"/>
      </w:pPr>
      <w:rPr>
        <w:rFonts w:hint="eastAsia" w:ascii="黑体" w:eastAsia="黑体"/>
        <w:b w:val="0"/>
        <w:i w:val="0"/>
        <w:sz w:val="21"/>
      </w:rPr>
    </w:lvl>
    <w:lvl w:ilvl="5" w:tentative="0">
      <w:start w:val="1"/>
      <w:numFmt w:val="decimal"/>
      <w:pStyle w:val="88"/>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100"/>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7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4"/>
      <w:suff w:val="nothing"/>
      <w:lvlText w:val="%1"/>
      <w:lvlJc w:val="left"/>
      <w:pPr>
        <w:ind w:left="0" w:firstLine="0"/>
      </w:pPr>
      <w:rPr>
        <w:rFonts w:hint="eastAsia"/>
      </w:rPr>
    </w:lvl>
    <w:lvl w:ilvl="1" w:tentative="0">
      <w:start w:val="1"/>
      <w:numFmt w:val="decimal"/>
      <w:pStyle w:val="106"/>
      <w:suff w:val="nothing"/>
      <w:lvlText w:val="%1%2　"/>
      <w:lvlJc w:val="left"/>
      <w:pPr>
        <w:ind w:left="0" w:firstLine="0"/>
      </w:pPr>
      <w:rPr>
        <w:rFonts w:hint="eastAsia" w:ascii="黑体" w:eastAsia="黑体"/>
        <w:b w:val="0"/>
        <w:i w:val="0"/>
        <w:sz w:val="21"/>
      </w:rPr>
    </w:lvl>
    <w:lvl w:ilvl="2" w:tentative="0">
      <w:start w:val="1"/>
      <w:numFmt w:val="decimal"/>
      <w:pStyle w:val="107"/>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69"/>
      <w:suff w:val="nothing"/>
      <w:lvlText w:val="%1%2.%3.%4　"/>
      <w:lvlJc w:val="left"/>
      <w:pPr>
        <w:ind w:left="0" w:firstLine="0"/>
      </w:pPr>
      <w:rPr>
        <w:rFonts w:hint="eastAsia" w:ascii="黑体" w:eastAsia="黑体"/>
        <w:b w:val="0"/>
        <w:i w:val="0"/>
        <w:sz w:val="21"/>
      </w:rPr>
    </w:lvl>
    <w:lvl w:ilvl="4" w:tentative="0">
      <w:start w:val="1"/>
      <w:numFmt w:val="decimal"/>
      <w:pStyle w:val="97"/>
      <w:suff w:val="nothing"/>
      <w:lvlText w:val="%1%2.%3.%4.%5　"/>
      <w:lvlJc w:val="left"/>
      <w:pPr>
        <w:ind w:left="0" w:firstLine="0"/>
      </w:pPr>
      <w:rPr>
        <w:rFonts w:hint="eastAsia" w:ascii="黑体" w:eastAsia="黑体"/>
        <w:b w:val="0"/>
        <w:i w:val="0"/>
        <w:sz w:val="21"/>
      </w:rPr>
    </w:lvl>
    <w:lvl w:ilvl="5" w:tentative="0">
      <w:start w:val="1"/>
      <w:numFmt w:val="decimal"/>
      <w:pStyle w:val="101"/>
      <w:suff w:val="nothing"/>
      <w:lvlText w:val="%1%2.%3.%4.%5.%6　"/>
      <w:lvlJc w:val="left"/>
      <w:pPr>
        <w:ind w:left="0" w:firstLine="0"/>
      </w:pPr>
      <w:rPr>
        <w:rFonts w:hint="eastAsia" w:ascii="黑体" w:eastAsia="黑体"/>
        <w:b w:val="0"/>
        <w:i w:val="0"/>
        <w:sz w:val="21"/>
      </w:rPr>
    </w:lvl>
    <w:lvl w:ilvl="6" w:tentative="0">
      <w:start w:val="1"/>
      <w:numFmt w:val="decimal"/>
      <w:pStyle w:val="10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81"/>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17"/>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41"/>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8"/>
  </w:num>
  <w:num w:numId="3">
    <w:abstractNumId w:val="6"/>
  </w:num>
  <w:num w:numId="4">
    <w:abstractNumId w:val="24"/>
  </w:num>
  <w:num w:numId="5">
    <w:abstractNumId w:val="13"/>
  </w:num>
  <w:num w:numId="6">
    <w:abstractNumId w:val="15"/>
  </w:num>
  <w:num w:numId="7">
    <w:abstractNumId w:val="9"/>
  </w:num>
  <w:num w:numId="8">
    <w:abstractNumId w:val="4"/>
  </w:num>
  <w:num w:numId="9">
    <w:abstractNumId w:val="10"/>
  </w:num>
  <w:num w:numId="10">
    <w:abstractNumId w:val="18"/>
  </w:num>
  <w:num w:numId="11">
    <w:abstractNumId w:val="26"/>
  </w:num>
  <w:num w:numId="12">
    <w:abstractNumId w:val="12"/>
  </w:num>
  <w:num w:numId="13">
    <w:abstractNumId w:val="14"/>
  </w:num>
  <w:num w:numId="14">
    <w:abstractNumId w:val="8"/>
  </w:num>
  <w:num w:numId="15">
    <w:abstractNumId w:val="20"/>
  </w:num>
  <w:num w:numId="16">
    <w:abstractNumId w:val="22"/>
  </w:num>
  <w:num w:numId="17">
    <w:abstractNumId w:val="19"/>
  </w:num>
  <w:num w:numId="18">
    <w:abstractNumId w:val="30"/>
  </w:num>
  <w:num w:numId="19">
    <w:abstractNumId w:val="17"/>
  </w:num>
  <w:num w:numId="20">
    <w:abstractNumId w:val="2"/>
  </w:num>
  <w:num w:numId="21">
    <w:abstractNumId w:val="11"/>
  </w:num>
  <w:num w:numId="22">
    <w:abstractNumId w:val="31"/>
  </w:num>
  <w:num w:numId="23">
    <w:abstractNumId w:val="21"/>
  </w:num>
  <w:num w:numId="24">
    <w:abstractNumId w:val="7"/>
  </w:num>
  <w:num w:numId="25">
    <w:abstractNumId w:val="27"/>
  </w:num>
  <w:num w:numId="26">
    <w:abstractNumId w:val="29"/>
  </w:num>
  <w:num w:numId="27">
    <w:abstractNumId w:val="3"/>
  </w:num>
  <w:num w:numId="28">
    <w:abstractNumId w:val="5"/>
  </w:num>
  <w:num w:numId="29">
    <w:abstractNumId w:val="16"/>
  </w:num>
  <w:num w:numId="30">
    <w:abstractNumId w:val="25"/>
  </w:num>
  <w:num w:numId="31">
    <w:abstractNumId w:val="23"/>
  </w:num>
  <w:num w:numId="32">
    <w:abstractNumId w:val="0"/>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attachedTemplate r:id="rId1"/>
  <w:documentProtection w:edit="trackedChanges"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2MjU5ZmVjM2Y3MGJjNTFhNmQxM2MxZGE5N2Q4NzEifQ=="/>
    <w:docVar w:name="KSO_WPS_MARK_KEY" w:val="a852cfc6-411b-4e27-8e4f-267e704e3cf6"/>
  </w:docVars>
  <w:rsids>
    <w:rsidRoot w:val="00CD28CD"/>
    <w:rsid w:val="0000040A"/>
    <w:rsid w:val="00000A94"/>
    <w:rsid w:val="000017C9"/>
    <w:rsid w:val="00001972"/>
    <w:rsid w:val="00001D9A"/>
    <w:rsid w:val="000025D9"/>
    <w:rsid w:val="00007B3A"/>
    <w:rsid w:val="00007FFC"/>
    <w:rsid w:val="00010791"/>
    <w:rsid w:val="000107E0"/>
    <w:rsid w:val="00011FDE"/>
    <w:rsid w:val="00012FFD"/>
    <w:rsid w:val="00014162"/>
    <w:rsid w:val="00014340"/>
    <w:rsid w:val="00016A9C"/>
    <w:rsid w:val="00022184"/>
    <w:rsid w:val="00022762"/>
    <w:rsid w:val="000238E0"/>
    <w:rsid w:val="000249DB"/>
    <w:rsid w:val="0002595E"/>
    <w:rsid w:val="000303C3"/>
    <w:rsid w:val="000331D3"/>
    <w:rsid w:val="00033548"/>
    <w:rsid w:val="00033B7D"/>
    <w:rsid w:val="000346A5"/>
    <w:rsid w:val="000359C3"/>
    <w:rsid w:val="00035A7D"/>
    <w:rsid w:val="000365ED"/>
    <w:rsid w:val="0004249A"/>
    <w:rsid w:val="00043282"/>
    <w:rsid w:val="000435A3"/>
    <w:rsid w:val="00044286"/>
    <w:rsid w:val="00044E62"/>
    <w:rsid w:val="000459FD"/>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4978"/>
    <w:rsid w:val="00067F1E"/>
    <w:rsid w:val="00071CC0"/>
    <w:rsid w:val="00071CFC"/>
    <w:rsid w:val="00073C8C"/>
    <w:rsid w:val="00074E50"/>
    <w:rsid w:val="00077B64"/>
    <w:rsid w:val="00080A1C"/>
    <w:rsid w:val="00080D6E"/>
    <w:rsid w:val="00081034"/>
    <w:rsid w:val="00081B0D"/>
    <w:rsid w:val="00082317"/>
    <w:rsid w:val="00083D2C"/>
    <w:rsid w:val="00086AA1"/>
    <w:rsid w:val="00087A77"/>
    <w:rsid w:val="00090CA6"/>
    <w:rsid w:val="00092B8A"/>
    <w:rsid w:val="00092FB0"/>
    <w:rsid w:val="000934C5"/>
    <w:rsid w:val="00093D25"/>
    <w:rsid w:val="00093DAB"/>
    <w:rsid w:val="00094D73"/>
    <w:rsid w:val="00096D63"/>
    <w:rsid w:val="00097E19"/>
    <w:rsid w:val="000A0B60"/>
    <w:rsid w:val="000A0EB8"/>
    <w:rsid w:val="000A19FC"/>
    <w:rsid w:val="000A296B"/>
    <w:rsid w:val="000A7311"/>
    <w:rsid w:val="000B060F"/>
    <w:rsid w:val="000B13FC"/>
    <w:rsid w:val="000B1592"/>
    <w:rsid w:val="000B1FF2"/>
    <w:rsid w:val="000B29FD"/>
    <w:rsid w:val="000B3CDA"/>
    <w:rsid w:val="000B5C05"/>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D7661"/>
    <w:rsid w:val="000E4C9E"/>
    <w:rsid w:val="000E6FD7"/>
    <w:rsid w:val="000E7144"/>
    <w:rsid w:val="000F06E1"/>
    <w:rsid w:val="000F0E3C"/>
    <w:rsid w:val="000F19D5"/>
    <w:rsid w:val="000F4050"/>
    <w:rsid w:val="000F4AEA"/>
    <w:rsid w:val="000F67E9"/>
    <w:rsid w:val="00104926"/>
    <w:rsid w:val="00107CEA"/>
    <w:rsid w:val="00113B1E"/>
    <w:rsid w:val="00113E3F"/>
    <w:rsid w:val="00114CD1"/>
    <w:rsid w:val="001159EF"/>
    <w:rsid w:val="0011711C"/>
    <w:rsid w:val="00124E4F"/>
    <w:rsid w:val="001260B7"/>
    <w:rsid w:val="001265CB"/>
    <w:rsid w:val="001321C6"/>
    <w:rsid w:val="001325C4"/>
    <w:rsid w:val="00133010"/>
    <w:rsid w:val="001338EE"/>
    <w:rsid w:val="00133AAE"/>
    <w:rsid w:val="00135323"/>
    <w:rsid w:val="001356C4"/>
    <w:rsid w:val="00137565"/>
    <w:rsid w:val="00140864"/>
    <w:rsid w:val="00140A40"/>
    <w:rsid w:val="00141114"/>
    <w:rsid w:val="00142969"/>
    <w:rsid w:val="00143C97"/>
    <w:rsid w:val="001446C2"/>
    <w:rsid w:val="00145683"/>
    <w:rsid w:val="001457E7"/>
    <w:rsid w:val="00145D9D"/>
    <w:rsid w:val="00146388"/>
    <w:rsid w:val="00150D99"/>
    <w:rsid w:val="001529E5"/>
    <w:rsid w:val="00152FB3"/>
    <w:rsid w:val="00153C7E"/>
    <w:rsid w:val="00156B25"/>
    <w:rsid w:val="00156E1A"/>
    <w:rsid w:val="00157894"/>
    <w:rsid w:val="00157B55"/>
    <w:rsid w:val="001622F1"/>
    <w:rsid w:val="001642FA"/>
    <w:rsid w:val="001649EB"/>
    <w:rsid w:val="00164BAF"/>
    <w:rsid w:val="00164FA8"/>
    <w:rsid w:val="00165065"/>
    <w:rsid w:val="00165434"/>
    <w:rsid w:val="0016580B"/>
    <w:rsid w:val="00165F49"/>
    <w:rsid w:val="00166B88"/>
    <w:rsid w:val="0016770A"/>
    <w:rsid w:val="00170156"/>
    <w:rsid w:val="00170804"/>
    <w:rsid w:val="001708E9"/>
    <w:rsid w:val="0017151E"/>
    <w:rsid w:val="0017340B"/>
    <w:rsid w:val="00173FB1"/>
    <w:rsid w:val="00176DFD"/>
    <w:rsid w:val="001852C9"/>
    <w:rsid w:val="00187A0B"/>
    <w:rsid w:val="00190087"/>
    <w:rsid w:val="001913C4"/>
    <w:rsid w:val="0019348F"/>
    <w:rsid w:val="00193A07"/>
    <w:rsid w:val="001949A7"/>
    <w:rsid w:val="00194C95"/>
    <w:rsid w:val="00195C34"/>
    <w:rsid w:val="00196EF5"/>
    <w:rsid w:val="001A1A53"/>
    <w:rsid w:val="001A234A"/>
    <w:rsid w:val="001A4CF3"/>
    <w:rsid w:val="001A5E62"/>
    <w:rsid w:val="001A6696"/>
    <w:rsid w:val="001B06E8"/>
    <w:rsid w:val="001B4A02"/>
    <w:rsid w:val="001B6A99"/>
    <w:rsid w:val="001B71D0"/>
    <w:rsid w:val="001B71EE"/>
    <w:rsid w:val="001C04A8"/>
    <w:rsid w:val="001C1708"/>
    <w:rsid w:val="001C2C03"/>
    <w:rsid w:val="001C42F7"/>
    <w:rsid w:val="001C49E5"/>
    <w:rsid w:val="001C664B"/>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E7A45"/>
    <w:rsid w:val="001F092D"/>
    <w:rsid w:val="001F09F3"/>
    <w:rsid w:val="001F143A"/>
    <w:rsid w:val="001F1605"/>
    <w:rsid w:val="001F2508"/>
    <w:rsid w:val="001F4816"/>
    <w:rsid w:val="001F4F5F"/>
    <w:rsid w:val="001F69B4"/>
    <w:rsid w:val="001F77C7"/>
    <w:rsid w:val="00200183"/>
    <w:rsid w:val="00200333"/>
    <w:rsid w:val="0020107D"/>
    <w:rsid w:val="00202440"/>
    <w:rsid w:val="00202AA4"/>
    <w:rsid w:val="002031F7"/>
    <w:rsid w:val="002040E6"/>
    <w:rsid w:val="0020527B"/>
    <w:rsid w:val="00205514"/>
    <w:rsid w:val="00205AA4"/>
    <w:rsid w:val="00205F2C"/>
    <w:rsid w:val="00206305"/>
    <w:rsid w:val="00210B15"/>
    <w:rsid w:val="0021290A"/>
    <w:rsid w:val="002142EA"/>
    <w:rsid w:val="00215ADD"/>
    <w:rsid w:val="0021722D"/>
    <w:rsid w:val="002204BB"/>
    <w:rsid w:val="00221B79"/>
    <w:rsid w:val="00221C6B"/>
    <w:rsid w:val="002253A1"/>
    <w:rsid w:val="00225CF8"/>
    <w:rsid w:val="0022794E"/>
    <w:rsid w:val="00233900"/>
    <w:rsid w:val="00233D64"/>
    <w:rsid w:val="0023482A"/>
    <w:rsid w:val="002359CB"/>
    <w:rsid w:val="00237A48"/>
    <w:rsid w:val="0024158F"/>
    <w:rsid w:val="00243540"/>
    <w:rsid w:val="0024497B"/>
    <w:rsid w:val="0024515B"/>
    <w:rsid w:val="00246021"/>
    <w:rsid w:val="0024666E"/>
    <w:rsid w:val="002471A7"/>
    <w:rsid w:val="00247F52"/>
    <w:rsid w:val="002505B0"/>
    <w:rsid w:val="00250B25"/>
    <w:rsid w:val="00250BBE"/>
    <w:rsid w:val="002515C2"/>
    <w:rsid w:val="0025194F"/>
    <w:rsid w:val="00255645"/>
    <w:rsid w:val="00256A71"/>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87419"/>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2B2"/>
    <w:rsid w:val="002A4CEA"/>
    <w:rsid w:val="002A5977"/>
    <w:rsid w:val="002A5A13"/>
    <w:rsid w:val="002A757F"/>
    <w:rsid w:val="002A7F44"/>
    <w:rsid w:val="002B0C40"/>
    <w:rsid w:val="002B1966"/>
    <w:rsid w:val="002B1FD7"/>
    <w:rsid w:val="002B35EC"/>
    <w:rsid w:val="002B3C9B"/>
    <w:rsid w:val="002B4508"/>
    <w:rsid w:val="002B5779"/>
    <w:rsid w:val="002B65F5"/>
    <w:rsid w:val="002B7332"/>
    <w:rsid w:val="002B7F51"/>
    <w:rsid w:val="002C09E7"/>
    <w:rsid w:val="002C1E06"/>
    <w:rsid w:val="002C2E3E"/>
    <w:rsid w:val="002C3F07"/>
    <w:rsid w:val="002C5278"/>
    <w:rsid w:val="002C7EBB"/>
    <w:rsid w:val="002D06C1"/>
    <w:rsid w:val="002D2CE4"/>
    <w:rsid w:val="002D42B5"/>
    <w:rsid w:val="002D4F1A"/>
    <w:rsid w:val="002D5D87"/>
    <w:rsid w:val="002D5FAB"/>
    <w:rsid w:val="002D6EC6"/>
    <w:rsid w:val="002D79AC"/>
    <w:rsid w:val="002E039D"/>
    <w:rsid w:val="002E2307"/>
    <w:rsid w:val="002E371A"/>
    <w:rsid w:val="002E4D5A"/>
    <w:rsid w:val="002E5570"/>
    <w:rsid w:val="002E6326"/>
    <w:rsid w:val="002E767D"/>
    <w:rsid w:val="002F30E0"/>
    <w:rsid w:val="002F35E4"/>
    <w:rsid w:val="002F3730"/>
    <w:rsid w:val="002F38E1"/>
    <w:rsid w:val="002F46EF"/>
    <w:rsid w:val="002F7AF6"/>
    <w:rsid w:val="00300E63"/>
    <w:rsid w:val="00302211"/>
    <w:rsid w:val="00302F5F"/>
    <w:rsid w:val="0030441D"/>
    <w:rsid w:val="00306063"/>
    <w:rsid w:val="00310ED2"/>
    <w:rsid w:val="00313B85"/>
    <w:rsid w:val="00316B12"/>
    <w:rsid w:val="00317988"/>
    <w:rsid w:val="003207F4"/>
    <w:rsid w:val="003221B4"/>
    <w:rsid w:val="003222C3"/>
    <w:rsid w:val="0032258D"/>
    <w:rsid w:val="00322E62"/>
    <w:rsid w:val="00324D13"/>
    <w:rsid w:val="00324EDD"/>
    <w:rsid w:val="003331E4"/>
    <w:rsid w:val="00336817"/>
    <w:rsid w:val="00336C64"/>
    <w:rsid w:val="00336E4D"/>
    <w:rsid w:val="00337162"/>
    <w:rsid w:val="0034194F"/>
    <w:rsid w:val="00344605"/>
    <w:rsid w:val="003474AA"/>
    <w:rsid w:val="003478DD"/>
    <w:rsid w:val="00350D1D"/>
    <w:rsid w:val="00350D4E"/>
    <w:rsid w:val="00352C83"/>
    <w:rsid w:val="00352F1A"/>
    <w:rsid w:val="0036107C"/>
    <w:rsid w:val="003615D2"/>
    <w:rsid w:val="00361E89"/>
    <w:rsid w:val="0036429C"/>
    <w:rsid w:val="00364A53"/>
    <w:rsid w:val="003654CB"/>
    <w:rsid w:val="00365AA9"/>
    <w:rsid w:val="00365F86"/>
    <w:rsid w:val="00365F87"/>
    <w:rsid w:val="00366E89"/>
    <w:rsid w:val="00367655"/>
    <w:rsid w:val="003705F4"/>
    <w:rsid w:val="00370D58"/>
    <w:rsid w:val="00371217"/>
    <w:rsid w:val="00371316"/>
    <w:rsid w:val="00376084"/>
    <w:rsid w:val="00376713"/>
    <w:rsid w:val="003774CE"/>
    <w:rsid w:val="00381815"/>
    <w:rsid w:val="003819AF"/>
    <w:rsid w:val="003820E9"/>
    <w:rsid w:val="00382DE7"/>
    <w:rsid w:val="00384FFC"/>
    <w:rsid w:val="003872FC"/>
    <w:rsid w:val="00387ADC"/>
    <w:rsid w:val="00387F05"/>
    <w:rsid w:val="00390020"/>
    <w:rsid w:val="0039038C"/>
    <w:rsid w:val="003903D6"/>
    <w:rsid w:val="00390EE6"/>
    <w:rsid w:val="0039118F"/>
    <w:rsid w:val="00392AD7"/>
    <w:rsid w:val="003938D9"/>
    <w:rsid w:val="00394245"/>
    <w:rsid w:val="00394376"/>
    <w:rsid w:val="003943FF"/>
    <w:rsid w:val="003974EB"/>
    <w:rsid w:val="00397CC5"/>
    <w:rsid w:val="003A036D"/>
    <w:rsid w:val="003A11D1"/>
    <w:rsid w:val="003A1582"/>
    <w:rsid w:val="003A1D5B"/>
    <w:rsid w:val="003A3D9C"/>
    <w:rsid w:val="003A4077"/>
    <w:rsid w:val="003A4567"/>
    <w:rsid w:val="003A4AA7"/>
    <w:rsid w:val="003B09AD"/>
    <w:rsid w:val="003B0EFF"/>
    <w:rsid w:val="003B1F18"/>
    <w:rsid w:val="003B3278"/>
    <w:rsid w:val="003B5BF0"/>
    <w:rsid w:val="003B60BF"/>
    <w:rsid w:val="003B6BE3"/>
    <w:rsid w:val="003B73E7"/>
    <w:rsid w:val="003B74E2"/>
    <w:rsid w:val="003C010C"/>
    <w:rsid w:val="003C0A6C"/>
    <w:rsid w:val="003C14F8"/>
    <w:rsid w:val="003C5A43"/>
    <w:rsid w:val="003C7641"/>
    <w:rsid w:val="003D0519"/>
    <w:rsid w:val="003D0FF6"/>
    <w:rsid w:val="003D262C"/>
    <w:rsid w:val="003D6CE5"/>
    <w:rsid w:val="003D6D61"/>
    <w:rsid w:val="003E019F"/>
    <w:rsid w:val="003E091D"/>
    <w:rsid w:val="003E1C53"/>
    <w:rsid w:val="003E2A69"/>
    <w:rsid w:val="003E2D49"/>
    <w:rsid w:val="003E2FD4"/>
    <w:rsid w:val="003E49F6"/>
    <w:rsid w:val="003E660F"/>
    <w:rsid w:val="003E7029"/>
    <w:rsid w:val="003F0841"/>
    <w:rsid w:val="003F23D3"/>
    <w:rsid w:val="003F3F08"/>
    <w:rsid w:val="003F49F1"/>
    <w:rsid w:val="003F6272"/>
    <w:rsid w:val="00400E72"/>
    <w:rsid w:val="00401400"/>
    <w:rsid w:val="00403A6D"/>
    <w:rsid w:val="00404869"/>
    <w:rsid w:val="00405884"/>
    <w:rsid w:val="004065A4"/>
    <w:rsid w:val="00407D39"/>
    <w:rsid w:val="0041013B"/>
    <w:rsid w:val="0041477A"/>
    <w:rsid w:val="004167A3"/>
    <w:rsid w:val="00424A47"/>
    <w:rsid w:val="004309D4"/>
    <w:rsid w:val="00432DAA"/>
    <w:rsid w:val="00434305"/>
    <w:rsid w:val="00435DF7"/>
    <w:rsid w:val="0044083F"/>
    <w:rsid w:val="00441AE7"/>
    <w:rsid w:val="00445574"/>
    <w:rsid w:val="00445CDD"/>
    <w:rsid w:val="004467FB"/>
    <w:rsid w:val="00447990"/>
    <w:rsid w:val="00452D6B"/>
    <w:rsid w:val="00454484"/>
    <w:rsid w:val="0045517B"/>
    <w:rsid w:val="0046167C"/>
    <w:rsid w:val="00463B77"/>
    <w:rsid w:val="00463C7B"/>
    <w:rsid w:val="004644A6"/>
    <w:rsid w:val="004659BD"/>
    <w:rsid w:val="00466981"/>
    <w:rsid w:val="00470775"/>
    <w:rsid w:val="004746B1"/>
    <w:rsid w:val="0047583F"/>
    <w:rsid w:val="00475DE8"/>
    <w:rsid w:val="00481C44"/>
    <w:rsid w:val="00481DF4"/>
    <w:rsid w:val="00484936"/>
    <w:rsid w:val="00484DB9"/>
    <w:rsid w:val="00485C89"/>
    <w:rsid w:val="00486792"/>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B72D8"/>
    <w:rsid w:val="004B7957"/>
    <w:rsid w:val="004C1FBC"/>
    <w:rsid w:val="004C25A2"/>
    <w:rsid w:val="004C3F1D"/>
    <w:rsid w:val="004C458D"/>
    <w:rsid w:val="004C4961"/>
    <w:rsid w:val="004C7556"/>
    <w:rsid w:val="004C7E8B"/>
    <w:rsid w:val="004C7E9D"/>
    <w:rsid w:val="004C7F67"/>
    <w:rsid w:val="004D076D"/>
    <w:rsid w:val="004D0EF1"/>
    <w:rsid w:val="004D2253"/>
    <w:rsid w:val="004D23C9"/>
    <w:rsid w:val="004D2F8F"/>
    <w:rsid w:val="004D4406"/>
    <w:rsid w:val="004D7C42"/>
    <w:rsid w:val="004E0465"/>
    <w:rsid w:val="004E0AF5"/>
    <w:rsid w:val="004E127B"/>
    <w:rsid w:val="004E1C0A"/>
    <w:rsid w:val="004E30C5"/>
    <w:rsid w:val="004E4AA5"/>
    <w:rsid w:val="004E4AEE"/>
    <w:rsid w:val="004E59E3"/>
    <w:rsid w:val="004E616D"/>
    <w:rsid w:val="004E67C0"/>
    <w:rsid w:val="004F2F46"/>
    <w:rsid w:val="004F391A"/>
    <w:rsid w:val="004F3CFB"/>
    <w:rsid w:val="004F5EA7"/>
    <w:rsid w:val="004F6456"/>
    <w:rsid w:val="004F696E"/>
    <w:rsid w:val="004F6C71"/>
    <w:rsid w:val="005006BA"/>
    <w:rsid w:val="00501139"/>
    <w:rsid w:val="0050363E"/>
    <w:rsid w:val="005039BC"/>
    <w:rsid w:val="005043BB"/>
    <w:rsid w:val="00504A3D"/>
    <w:rsid w:val="00504CF6"/>
    <w:rsid w:val="00505767"/>
    <w:rsid w:val="005073F0"/>
    <w:rsid w:val="00510A7B"/>
    <w:rsid w:val="005124AD"/>
    <w:rsid w:val="00512F6E"/>
    <w:rsid w:val="00513038"/>
    <w:rsid w:val="00514174"/>
    <w:rsid w:val="00516088"/>
    <w:rsid w:val="00516B0B"/>
    <w:rsid w:val="005220EC"/>
    <w:rsid w:val="00523F95"/>
    <w:rsid w:val="00524D65"/>
    <w:rsid w:val="00525B16"/>
    <w:rsid w:val="00530770"/>
    <w:rsid w:val="00533D04"/>
    <w:rsid w:val="00534804"/>
    <w:rsid w:val="00534BDF"/>
    <w:rsid w:val="005354EA"/>
    <w:rsid w:val="0053585F"/>
    <w:rsid w:val="00535EC4"/>
    <w:rsid w:val="00535ED9"/>
    <w:rsid w:val="0053692B"/>
    <w:rsid w:val="0054041D"/>
    <w:rsid w:val="00541853"/>
    <w:rsid w:val="00543BDA"/>
    <w:rsid w:val="005441CC"/>
    <w:rsid w:val="005479DA"/>
    <w:rsid w:val="00547BCC"/>
    <w:rsid w:val="0055013B"/>
    <w:rsid w:val="00551F6F"/>
    <w:rsid w:val="005529B7"/>
    <w:rsid w:val="00552C89"/>
    <w:rsid w:val="00555044"/>
    <w:rsid w:val="00561475"/>
    <w:rsid w:val="00562308"/>
    <w:rsid w:val="0056487B"/>
    <w:rsid w:val="00564FB9"/>
    <w:rsid w:val="00573D9E"/>
    <w:rsid w:val="005756FA"/>
    <w:rsid w:val="005801E3"/>
    <w:rsid w:val="00581802"/>
    <w:rsid w:val="005821A5"/>
    <w:rsid w:val="005836A8"/>
    <w:rsid w:val="0058409C"/>
    <w:rsid w:val="00584262"/>
    <w:rsid w:val="00585D87"/>
    <w:rsid w:val="005862A8"/>
    <w:rsid w:val="00586630"/>
    <w:rsid w:val="00587ADD"/>
    <w:rsid w:val="0059108B"/>
    <w:rsid w:val="00593A49"/>
    <w:rsid w:val="00596160"/>
    <w:rsid w:val="005966E2"/>
    <w:rsid w:val="00597007"/>
    <w:rsid w:val="005A0966"/>
    <w:rsid w:val="005A11B7"/>
    <w:rsid w:val="005A194A"/>
    <w:rsid w:val="005A260B"/>
    <w:rsid w:val="005A2C9F"/>
    <w:rsid w:val="005A4A1B"/>
    <w:rsid w:val="005A6C34"/>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D729F"/>
    <w:rsid w:val="005E05E7"/>
    <w:rsid w:val="005E1C6E"/>
    <w:rsid w:val="005E2335"/>
    <w:rsid w:val="005E34CA"/>
    <w:rsid w:val="005E3C18"/>
    <w:rsid w:val="005E4250"/>
    <w:rsid w:val="005E6812"/>
    <w:rsid w:val="005E7881"/>
    <w:rsid w:val="005E78E0"/>
    <w:rsid w:val="005F0D9C"/>
    <w:rsid w:val="005F284E"/>
    <w:rsid w:val="005F382E"/>
    <w:rsid w:val="006015CE"/>
    <w:rsid w:val="00602904"/>
    <w:rsid w:val="00604784"/>
    <w:rsid w:val="00604EBA"/>
    <w:rsid w:val="00605A63"/>
    <w:rsid w:val="00606419"/>
    <w:rsid w:val="00607D29"/>
    <w:rsid w:val="0061278B"/>
    <w:rsid w:val="00612952"/>
    <w:rsid w:val="00614CC1"/>
    <w:rsid w:val="00615A9D"/>
    <w:rsid w:val="00615D7B"/>
    <w:rsid w:val="006168FC"/>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37F1"/>
    <w:rsid w:val="0064578B"/>
    <w:rsid w:val="00645904"/>
    <w:rsid w:val="00650C67"/>
    <w:rsid w:val="00651ACB"/>
    <w:rsid w:val="00651C47"/>
    <w:rsid w:val="00652AB2"/>
    <w:rsid w:val="00653BC4"/>
    <w:rsid w:val="00653FED"/>
    <w:rsid w:val="00654EC0"/>
    <w:rsid w:val="0065525B"/>
    <w:rsid w:val="00655D4F"/>
    <w:rsid w:val="00656D29"/>
    <w:rsid w:val="006640E5"/>
    <w:rsid w:val="006646F1"/>
    <w:rsid w:val="00664929"/>
    <w:rsid w:val="00664F62"/>
    <w:rsid w:val="006655E1"/>
    <w:rsid w:val="00667748"/>
    <w:rsid w:val="00672060"/>
    <w:rsid w:val="00672BFD"/>
    <w:rsid w:val="006770F4"/>
    <w:rsid w:val="00677A84"/>
    <w:rsid w:val="0068026D"/>
    <w:rsid w:val="00680A27"/>
    <w:rsid w:val="00680F66"/>
    <w:rsid w:val="006811C9"/>
    <w:rsid w:val="006816A4"/>
    <w:rsid w:val="006819B8"/>
    <w:rsid w:val="00681AF0"/>
    <w:rsid w:val="00684085"/>
    <w:rsid w:val="006840A6"/>
    <w:rsid w:val="006850CD"/>
    <w:rsid w:val="00685A85"/>
    <w:rsid w:val="00685AAB"/>
    <w:rsid w:val="006A07AA"/>
    <w:rsid w:val="006A1A71"/>
    <w:rsid w:val="006A25E5"/>
    <w:rsid w:val="006A2B46"/>
    <w:rsid w:val="006A336D"/>
    <w:rsid w:val="006A37B9"/>
    <w:rsid w:val="006A71C2"/>
    <w:rsid w:val="006B2672"/>
    <w:rsid w:val="006B54BF"/>
    <w:rsid w:val="006B5F44"/>
    <w:rsid w:val="006B5F90"/>
    <w:rsid w:val="006B62E4"/>
    <w:rsid w:val="006C1BBA"/>
    <w:rsid w:val="006C2079"/>
    <w:rsid w:val="006C5A62"/>
    <w:rsid w:val="006C5D68"/>
    <w:rsid w:val="006C66B9"/>
    <w:rsid w:val="006C6976"/>
    <w:rsid w:val="006C6DD0"/>
    <w:rsid w:val="006D04EA"/>
    <w:rsid w:val="006D16C4"/>
    <w:rsid w:val="006D3E96"/>
    <w:rsid w:val="006D4515"/>
    <w:rsid w:val="006D4BB1"/>
    <w:rsid w:val="006D6593"/>
    <w:rsid w:val="006E1BE3"/>
    <w:rsid w:val="006E2B9E"/>
    <w:rsid w:val="006F03A8"/>
    <w:rsid w:val="006F0EE2"/>
    <w:rsid w:val="006F2ACA"/>
    <w:rsid w:val="006F2ADC"/>
    <w:rsid w:val="006F2BFE"/>
    <w:rsid w:val="006F31E9"/>
    <w:rsid w:val="006F47C4"/>
    <w:rsid w:val="006F6284"/>
    <w:rsid w:val="006F662F"/>
    <w:rsid w:val="006F7087"/>
    <w:rsid w:val="006F7AA7"/>
    <w:rsid w:val="007002C5"/>
    <w:rsid w:val="00704387"/>
    <w:rsid w:val="00707669"/>
    <w:rsid w:val="00711CBA"/>
    <w:rsid w:val="00711FB5"/>
    <w:rsid w:val="00712A01"/>
    <w:rsid w:val="00712CA6"/>
    <w:rsid w:val="00714F58"/>
    <w:rsid w:val="00715A00"/>
    <w:rsid w:val="00715A1B"/>
    <w:rsid w:val="00722FBF"/>
    <w:rsid w:val="00722FC2"/>
    <w:rsid w:val="007248EA"/>
    <w:rsid w:val="00724E1B"/>
    <w:rsid w:val="00725949"/>
    <w:rsid w:val="00727FA2"/>
    <w:rsid w:val="007322D9"/>
    <w:rsid w:val="00732BC0"/>
    <w:rsid w:val="0073720F"/>
    <w:rsid w:val="00737796"/>
    <w:rsid w:val="0074165C"/>
    <w:rsid w:val="00742C35"/>
    <w:rsid w:val="00742C43"/>
    <w:rsid w:val="007432CA"/>
    <w:rsid w:val="007439EB"/>
    <w:rsid w:val="00743CB4"/>
    <w:rsid w:val="00743F0A"/>
    <w:rsid w:val="007444E8"/>
    <w:rsid w:val="0074548E"/>
    <w:rsid w:val="00745773"/>
    <w:rsid w:val="00746800"/>
    <w:rsid w:val="00747E4C"/>
    <w:rsid w:val="007501A8"/>
    <w:rsid w:val="00750D61"/>
    <w:rsid w:val="00750EE1"/>
    <w:rsid w:val="00752B4D"/>
    <w:rsid w:val="00752C61"/>
    <w:rsid w:val="007537F6"/>
    <w:rsid w:val="00755402"/>
    <w:rsid w:val="00756B26"/>
    <w:rsid w:val="00756EDF"/>
    <w:rsid w:val="007600E3"/>
    <w:rsid w:val="00765C43"/>
    <w:rsid w:val="00765EFB"/>
    <w:rsid w:val="007671CA"/>
    <w:rsid w:val="00767C61"/>
    <w:rsid w:val="0077008A"/>
    <w:rsid w:val="00773C1F"/>
    <w:rsid w:val="00774DA4"/>
    <w:rsid w:val="00776599"/>
    <w:rsid w:val="0078114B"/>
    <w:rsid w:val="007815AF"/>
    <w:rsid w:val="00781C05"/>
    <w:rsid w:val="00781DD2"/>
    <w:rsid w:val="0078348C"/>
    <w:rsid w:val="00783ECF"/>
    <w:rsid w:val="0078413A"/>
    <w:rsid w:val="007848A4"/>
    <w:rsid w:val="00787B01"/>
    <w:rsid w:val="0079577D"/>
    <w:rsid w:val="007959E8"/>
    <w:rsid w:val="00795D33"/>
    <w:rsid w:val="00795E9C"/>
    <w:rsid w:val="007A0521"/>
    <w:rsid w:val="007A2E12"/>
    <w:rsid w:val="007A3475"/>
    <w:rsid w:val="007A41C8"/>
    <w:rsid w:val="007A54CE"/>
    <w:rsid w:val="007A5D3A"/>
    <w:rsid w:val="007A6FD9"/>
    <w:rsid w:val="007A7FFA"/>
    <w:rsid w:val="007B04EB"/>
    <w:rsid w:val="007B0D4F"/>
    <w:rsid w:val="007B3437"/>
    <w:rsid w:val="007B5A3D"/>
    <w:rsid w:val="007B5B95"/>
    <w:rsid w:val="007B6032"/>
    <w:rsid w:val="007B68EA"/>
    <w:rsid w:val="007B7453"/>
    <w:rsid w:val="007C2D89"/>
    <w:rsid w:val="007C4593"/>
    <w:rsid w:val="007C5309"/>
    <w:rsid w:val="007C6069"/>
    <w:rsid w:val="007C6EF2"/>
    <w:rsid w:val="007D06C4"/>
    <w:rsid w:val="007D1352"/>
    <w:rsid w:val="007D2110"/>
    <w:rsid w:val="007D2236"/>
    <w:rsid w:val="007D2508"/>
    <w:rsid w:val="007D2E31"/>
    <w:rsid w:val="007D346A"/>
    <w:rsid w:val="007D6518"/>
    <w:rsid w:val="007D76BD"/>
    <w:rsid w:val="007E0BF1"/>
    <w:rsid w:val="007F0ED8"/>
    <w:rsid w:val="007F0F63"/>
    <w:rsid w:val="007F1E5D"/>
    <w:rsid w:val="007F5A6D"/>
    <w:rsid w:val="007F75CE"/>
    <w:rsid w:val="008013A4"/>
    <w:rsid w:val="008027CE"/>
    <w:rsid w:val="00802F42"/>
    <w:rsid w:val="00804383"/>
    <w:rsid w:val="00804BB7"/>
    <w:rsid w:val="00804D41"/>
    <w:rsid w:val="00807D85"/>
    <w:rsid w:val="00810257"/>
    <w:rsid w:val="008104F5"/>
    <w:rsid w:val="00811072"/>
    <w:rsid w:val="00811369"/>
    <w:rsid w:val="00815419"/>
    <w:rsid w:val="008163C8"/>
    <w:rsid w:val="008164A1"/>
    <w:rsid w:val="008165EF"/>
    <w:rsid w:val="00817325"/>
    <w:rsid w:val="008209E6"/>
    <w:rsid w:val="00821D19"/>
    <w:rsid w:val="0082254B"/>
    <w:rsid w:val="00823303"/>
    <w:rsid w:val="008233B2"/>
    <w:rsid w:val="00823A9F"/>
    <w:rsid w:val="00823C85"/>
    <w:rsid w:val="00825138"/>
    <w:rsid w:val="008269DD"/>
    <w:rsid w:val="008273EC"/>
    <w:rsid w:val="00830621"/>
    <w:rsid w:val="0083348C"/>
    <w:rsid w:val="00836D85"/>
    <w:rsid w:val="008373D3"/>
    <w:rsid w:val="00840617"/>
    <w:rsid w:val="00840F84"/>
    <w:rsid w:val="00842A47"/>
    <w:rsid w:val="00843C13"/>
    <w:rsid w:val="00843DEF"/>
    <w:rsid w:val="00844A7A"/>
    <w:rsid w:val="008454F8"/>
    <w:rsid w:val="0085173A"/>
    <w:rsid w:val="008531B2"/>
    <w:rsid w:val="008570DF"/>
    <w:rsid w:val="008603CE"/>
    <w:rsid w:val="008620FC"/>
    <w:rsid w:val="008627A5"/>
    <w:rsid w:val="00863E05"/>
    <w:rsid w:val="0086443B"/>
    <w:rsid w:val="00865ACA"/>
    <w:rsid w:val="00865D28"/>
    <w:rsid w:val="00865F85"/>
    <w:rsid w:val="00867C10"/>
    <w:rsid w:val="00870439"/>
    <w:rsid w:val="00870DA1"/>
    <w:rsid w:val="008724F8"/>
    <w:rsid w:val="00876213"/>
    <w:rsid w:val="0088001A"/>
    <w:rsid w:val="00881613"/>
    <w:rsid w:val="00883F93"/>
    <w:rsid w:val="00884DB3"/>
    <w:rsid w:val="00885A9D"/>
    <w:rsid w:val="008864F6"/>
    <w:rsid w:val="00887B81"/>
    <w:rsid w:val="0089049D"/>
    <w:rsid w:val="008928C9"/>
    <w:rsid w:val="008930CB"/>
    <w:rsid w:val="008938DC"/>
    <w:rsid w:val="00893A54"/>
    <w:rsid w:val="00893FD1"/>
    <w:rsid w:val="00894836"/>
    <w:rsid w:val="00895172"/>
    <w:rsid w:val="00895680"/>
    <w:rsid w:val="00895E54"/>
    <w:rsid w:val="00896DFF"/>
    <w:rsid w:val="0089762C"/>
    <w:rsid w:val="008A173B"/>
    <w:rsid w:val="008A1893"/>
    <w:rsid w:val="008A4DEA"/>
    <w:rsid w:val="008A5244"/>
    <w:rsid w:val="008A57E6"/>
    <w:rsid w:val="008A6F81"/>
    <w:rsid w:val="008A769A"/>
    <w:rsid w:val="008B0C9C"/>
    <w:rsid w:val="008B166D"/>
    <w:rsid w:val="008B17F4"/>
    <w:rsid w:val="008B3615"/>
    <w:rsid w:val="008B4AC4"/>
    <w:rsid w:val="008B4D7F"/>
    <w:rsid w:val="008B50C8"/>
    <w:rsid w:val="008B5281"/>
    <w:rsid w:val="008B7E05"/>
    <w:rsid w:val="008C1797"/>
    <w:rsid w:val="008C219C"/>
    <w:rsid w:val="008C2551"/>
    <w:rsid w:val="008C475E"/>
    <w:rsid w:val="008C619A"/>
    <w:rsid w:val="008D0CE8"/>
    <w:rsid w:val="008D2D1D"/>
    <w:rsid w:val="008D453D"/>
    <w:rsid w:val="008D50C4"/>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0CE9"/>
    <w:rsid w:val="00923856"/>
    <w:rsid w:val="009245AE"/>
    <w:rsid w:val="009245F5"/>
    <w:rsid w:val="009249EC"/>
    <w:rsid w:val="009273B3"/>
    <w:rsid w:val="009305B5"/>
    <w:rsid w:val="00931A54"/>
    <w:rsid w:val="009378DD"/>
    <w:rsid w:val="009429D5"/>
    <w:rsid w:val="00942BF1"/>
    <w:rsid w:val="00945180"/>
    <w:rsid w:val="00945428"/>
    <w:rsid w:val="00945756"/>
    <w:rsid w:val="0094607B"/>
    <w:rsid w:val="00952C5C"/>
    <w:rsid w:val="00953604"/>
    <w:rsid w:val="0095496B"/>
    <w:rsid w:val="00960F1E"/>
    <w:rsid w:val="009610DC"/>
    <w:rsid w:val="00961490"/>
    <w:rsid w:val="0096381A"/>
    <w:rsid w:val="00965CD6"/>
    <w:rsid w:val="00965E04"/>
    <w:rsid w:val="009674AD"/>
    <w:rsid w:val="00970CDC"/>
    <w:rsid w:val="00972DB7"/>
    <w:rsid w:val="00975727"/>
    <w:rsid w:val="00977010"/>
    <w:rsid w:val="00977D02"/>
    <w:rsid w:val="00977FF9"/>
    <w:rsid w:val="009809BB"/>
    <w:rsid w:val="0098364B"/>
    <w:rsid w:val="009837DE"/>
    <w:rsid w:val="00985333"/>
    <w:rsid w:val="009864FB"/>
    <w:rsid w:val="009908A3"/>
    <w:rsid w:val="009911AF"/>
    <w:rsid w:val="00991875"/>
    <w:rsid w:val="00991F92"/>
    <w:rsid w:val="00992985"/>
    <w:rsid w:val="00993889"/>
    <w:rsid w:val="0099551B"/>
    <w:rsid w:val="00995941"/>
    <w:rsid w:val="00996BD2"/>
    <w:rsid w:val="00997BF1"/>
    <w:rsid w:val="009A089C"/>
    <w:rsid w:val="009A118E"/>
    <w:rsid w:val="009A21CD"/>
    <w:rsid w:val="009A278C"/>
    <w:rsid w:val="009A2BC2"/>
    <w:rsid w:val="009A2DF2"/>
    <w:rsid w:val="009A42C1"/>
    <w:rsid w:val="009A5429"/>
    <w:rsid w:val="009A5C53"/>
    <w:rsid w:val="009A72AD"/>
    <w:rsid w:val="009B09E0"/>
    <w:rsid w:val="009B0BC5"/>
    <w:rsid w:val="009B1247"/>
    <w:rsid w:val="009B5FF4"/>
    <w:rsid w:val="009B6029"/>
    <w:rsid w:val="009B6971"/>
    <w:rsid w:val="009C27F1"/>
    <w:rsid w:val="009C3152"/>
    <w:rsid w:val="009C3257"/>
    <w:rsid w:val="009C4CFA"/>
    <w:rsid w:val="009C5070"/>
    <w:rsid w:val="009C57E8"/>
    <w:rsid w:val="009D112C"/>
    <w:rsid w:val="009D1385"/>
    <w:rsid w:val="009D47FA"/>
    <w:rsid w:val="009D4870"/>
    <w:rsid w:val="009D4C5B"/>
    <w:rsid w:val="009D50C7"/>
    <w:rsid w:val="009D50D2"/>
    <w:rsid w:val="009D52E2"/>
    <w:rsid w:val="009D6BCA"/>
    <w:rsid w:val="009E0F62"/>
    <w:rsid w:val="009E317B"/>
    <w:rsid w:val="009E363E"/>
    <w:rsid w:val="009E4A58"/>
    <w:rsid w:val="009E5A2D"/>
    <w:rsid w:val="009E5AB2"/>
    <w:rsid w:val="009E6219"/>
    <w:rsid w:val="009E6755"/>
    <w:rsid w:val="009F03B3"/>
    <w:rsid w:val="009F2A70"/>
    <w:rsid w:val="009F5134"/>
    <w:rsid w:val="009F7DF7"/>
    <w:rsid w:val="00A0096C"/>
    <w:rsid w:val="00A01757"/>
    <w:rsid w:val="00A028C0"/>
    <w:rsid w:val="00A02BAE"/>
    <w:rsid w:val="00A06A6B"/>
    <w:rsid w:val="00A07E47"/>
    <w:rsid w:val="00A10400"/>
    <w:rsid w:val="00A129D0"/>
    <w:rsid w:val="00A12C33"/>
    <w:rsid w:val="00A138BA"/>
    <w:rsid w:val="00A14C8E"/>
    <w:rsid w:val="00A153D9"/>
    <w:rsid w:val="00A15F09"/>
    <w:rsid w:val="00A169B6"/>
    <w:rsid w:val="00A17CC1"/>
    <w:rsid w:val="00A21B3B"/>
    <w:rsid w:val="00A2271D"/>
    <w:rsid w:val="00A237D5"/>
    <w:rsid w:val="00A30EFC"/>
    <w:rsid w:val="00A31984"/>
    <w:rsid w:val="00A32D73"/>
    <w:rsid w:val="00A3367B"/>
    <w:rsid w:val="00A33C67"/>
    <w:rsid w:val="00A3597D"/>
    <w:rsid w:val="00A36BC3"/>
    <w:rsid w:val="00A36DD1"/>
    <w:rsid w:val="00A4006C"/>
    <w:rsid w:val="00A40091"/>
    <w:rsid w:val="00A4030F"/>
    <w:rsid w:val="00A41C79"/>
    <w:rsid w:val="00A41CB5"/>
    <w:rsid w:val="00A425E9"/>
    <w:rsid w:val="00A42CDF"/>
    <w:rsid w:val="00A4452E"/>
    <w:rsid w:val="00A4472C"/>
    <w:rsid w:val="00A44E69"/>
    <w:rsid w:val="00A4661E"/>
    <w:rsid w:val="00A50251"/>
    <w:rsid w:val="00A55BD6"/>
    <w:rsid w:val="00A55D50"/>
    <w:rsid w:val="00A569C3"/>
    <w:rsid w:val="00A57142"/>
    <w:rsid w:val="00A602B6"/>
    <w:rsid w:val="00A648CD"/>
    <w:rsid w:val="00A6537A"/>
    <w:rsid w:val="00A67866"/>
    <w:rsid w:val="00A70B07"/>
    <w:rsid w:val="00A723F8"/>
    <w:rsid w:val="00A77C6F"/>
    <w:rsid w:val="00A77CCB"/>
    <w:rsid w:val="00A83D8D"/>
    <w:rsid w:val="00A840DC"/>
    <w:rsid w:val="00A8446B"/>
    <w:rsid w:val="00A8473F"/>
    <w:rsid w:val="00A862D6"/>
    <w:rsid w:val="00A8715E"/>
    <w:rsid w:val="00A90F04"/>
    <w:rsid w:val="00A90FAD"/>
    <w:rsid w:val="00A9295B"/>
    <w:rsid w:val="00A936F6"/>
    <w:rsid w:val="00A93B09"/>
    <w:rsid w:val="00A93B34"/>
    <w:rsid w:val="00A9414E"/>
    <w:rsid w:val="00A9433D"/>
    <w:rsid w:val="00A952D7"/>
    <w:rsid w:val="00A963F7"/>
    <w:rsid w:val="00A96AD8"/>
    <w:rsid w:val="00A96D18"/>
    <w:rsid w:val="00A977C6"/>
    <w:rsid w:val="00AA052C"/>
    <w:rsid w:val="00AA0A2F"/>
    <w:rsid w:val="00AA1E45"/>
    <w:rsid w:val="00AA4286"/>
    <w:rsid w:val="00AA456B"/>
    <w:rsid w:val="00AA57F5"/>
    <w:rsid w:val="00AA672E"/>
    <w:rsid w:val="00AA6EC9"/>
    <w:rsid w:val="00AB6309"/>
    <w:rsid w:val="00AB66B6"/>
    <w:rsid w:val="00AB6C5F"/>
    <w:rsid w:val="00AB7129"/>
    <w:rsid w:val="00AC27A6"/>
    <w:rsid w:val="00AC30F7"/>
    <w:rsid w:val="00AC3A5A"/>
    <w:rsid w:val="00AC3FDC"/>
    <w:rsid w:val="00AC4D95"/>
    <w:rsid w:val="00AC5DF4"/>
    <w:rsid w:val="00AC6A20"/>
    <w:rsid w:val="00AD0AEF"/>
    <w:rsid w:val="00AD11B7"/>
    <w:rsid w:val="00AD1A94"/>
    <w:rsid w:val="00AD1C05"/>
    <w:rsid w:val="00AD3D46"/>
    <w:rsid w:val="00AD4126"/>
    <w:rsid w:val="00AD421C"/>
    <w:rsid w:val="00AD44FA"/>
    <w:rsid w:val="00AE070A"/>
    <w:rsid w:val="00AE101C"/>
    <w:rsid w:val="00AE2A69"/>
    <w:rsid w:val="00AE37E5"/>
    <w:rsid w:val="00AE5EB4"/>
    <w:rsid w:val="00AF0C18"/>
    <w:rsid w:val="00AF1D36"/>
    <w:rsid w:val="00AF47C5"/>
    <w:rsid w:val="00AF5398"/>
    <w:rsid w:val="00B04391"/>
    <w:rsid w:val="00B049AF"/>
    <w:rsid w:val="00B0564B"/>
    <w:rsid w:val="00B07242"/>
    <w:rsid w:val="00B073C8"/>
    <w:rsid w:val="00B10534"/>
    <w:rsid w:val="00B113DB"/>
    <w:rsid w:val="00B11D8A"/>
    <w:rsid w:val="00B12981"/>
    <w:rsid w:val="00B14484"/>
    <w:rsid w:val="00B147DD"/>
    <w:rsid w:val="00B14BBE"/>
    <w:rsid w:val="00B156FD"/>
    <w:rsid w:val="00B21F61"/>
    <w:rsid w:val="00B258CE"/>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30AC"/>
    <w:rsid w:val="00B54ABC"/>
    <w:rsid w:val="00B56FBE"/>
    <w:rsid w:val="00B60ACF"/>
    <w:rsid w:val="00B62B58"/>
    <w:rsid w:val="00B65149"/>
    <w:rsid w:val="00B66567"/>
    <w:rsid w:val="00B665BF"/>
    <w:rsid w:val="00B66F52"/>
    <w:rsid w:val="00B66FE5"/>
    <w:rsid w:val="00B67C07"/>
    <w:rsid w:val="00B72880"/>
    <w:rsid w:val="00B73BBF"/>
    <w:rsid w:val="00B758BF"/>
    <w:rsid w:val="00B77EC8"/>
    <w:rsid w:val="00B80453"/>
    <w:rsid w:val="00B827A6"/>
    <w:rsid w:val="00B831CE"/>
    <w:rsid w:val="00B86677"/>
    <w:rsid w:val="00B87131"/>
    <w:rsid w:val="00B87FE6"/>
    <w:rsid w:val="00B927AB"/>
    <w:rsid w:val="00B939B1"/>
    <w:rsid w:val="00B96D40"/>
    <w:rsid w:val="00B97386"/>
    <w:rsid w:val="00BA263B"/>
    <w:rsid w:val="00BA42B2"/>
    <w:rsid w:val="00BA58D4"/>
    <w:rsid w:val="00BA5B9E"/>
    <w:rsid w:val="00BA7C9A"/>
    <w:rsid w:val="00BB5F8F"/>
    <w:rsid w:val="00BB657A"/>
    <w:rsid w:val="00BB75E1"/>
    <w:rsid w:val="00BC1A4E"/>
    <w:rsid w:val="00BC299B"/>
    <w:rsid w:val="00BC402F"/>
    <w:rsid w:val="00BC5DC7"/>
    <w:rsid w:val="00BC6B8B"/>
    <w:rsid w:val="00BC73D8"/>
    <w:rsid w:val="00BD0A93"/>
    <w:rsid w:val="00BD44F1"/>
    <w:rsid w:val="00BD4B6B"/>
    <w:rsid w:val="00BD52D7"/>
    <w:rsid w:val="00BD5AD2"/>
    <w:rsid w:val="00BD78D2"/>
    <w:rsid w:val="00BE22F3"/>
    <w:rsid w:val="00BE5B52"/>
    <w:rsid w:val="00BE7B8D"/>
    <w:rsid w:val="00BF0993"/>
    <w:rsid w:val="00BF10A9"/>
    <w:rsid w:val="00BF1703"/>
    <w:rsid w:val="00BF231C"/>
    <w:rsid w:val="00BF51E5"/>
    <w:rsid w:val="00BF74A6"/>
    <w:rsid w:val="00C00F8E"/>
    <w:rsid w:val="00C013AD"/>
    <w:rsid w:val="00C04904"/>
    <w:rsid w:val="00C056B3"/>
    <w:rsid w:val="00C0637F"/>
    <w:rsid w:val="00C103E5"/>
    <w:rsid w:val="00C13319"/>
    <w:rsid w:val="00C13CFE"/>
    <w:rsid w:val="00C13EE9"/>
    <w:rsid w:val="00C16A96"/>
    <w:rsid w:val="00C177F7"/>
    <w:rsid w:val="00C21540"/>
    <w:rsid w:val="00C21906"/>
    <w:rsid w:val="00C21BFA"/>
    <w:rsid w:val="00C230C8"/>
    <w:rsid w:val="00C24C8D"/>
    <w:rsid w:val="00C25FE2"/>
    <w:rsid w:val="00C26B53"/>
    <w:rsid w:val="00C279B2"/>
    <w:rsid w:val="00C33C89"/>
    <w:rsid w:val="00C33E50"/>
    <w:rsid w:val="00C34C20"/>
    <w:rsid w:val="00C35A3E"/>
    <w:rsid w:val="00C42130"/>
    <w:rsid w:val="00C423A4"/>
    <w:rsid w:val="00C423E3"/>
    <w:rsid w:val="00C43A24"/>
    <w:rsid w:val="00C44BF5"/>
    <w:rsid w:val="00C47411"/>
    <w:rsid w:val="00C521D6"/>
    <w:rsid w:val="00C55232"/>
    <w:rsid w:val="00C553A4"/>
    <w:rsid w:val="00C55A06"/>
    <w:rsid w:val="00C55D03"/>
    <w:rsid w:val="00C601BC"/>
    <w:rsid w:val="00C60F44"/>
    <w:rsid w:val="00C6329F"/>
    <w:rsid w:val="00C63340"/>
    <w:rsid w:val="00C643F9"/>
    <w:rsid w:val="00C64496"/>
    <w:rsid w:val="00C64E95"/>
    <w:rsid w:val="00C71372"/>
    <w:rsid w:val="00C72410"/>
    <w:rsid w:val="00C7287F"/>
    <w:rsid w:val="00C73B91"/>
    <w:rsid w:val="00C80CB8"/>
    <w:rsid w:val="00C819F8"/>
    <w:rsid w:val="00C8248C"/>
    <w:rsid w:val="00C84E33"/>
    <w:rsid w:val="00C86D6F"/>
    <w:rsid w:val="00C903CE"/>
    <w:rsid w:val="00C905FC"/>
    <w:rsid w:val="00C92D03"/>
    <w:rsid w:val="00C9319C"/>
    <w:rsid w:val="00C934B6"/>
    <w:rsid w:val="00C9435D"/>
    <w:rsid w:val="00C94DF2"/>
    <w:rsid w:val="00C96741"/>
    <w:rsid w:val="00CA0A28"/>
    <w:rsid w:val="00CA0D14"/>
    <w:rsid w:val="00CA2D1B"/>
    <w:rsid w:val="00CA366C"/>
    <w:rsid w:val="00CA375D"/>
    <w:rsid w:val="00CA4701"/>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28CD"/>
    <w:rsid w:val="00CD4092"/>
    <w:rsid w:val="00CD4A20"/>
    <w:rsid w:val="00CD50A1"/>
    <w:rsid w:val="00CD519E"/>
    <w:rsid w:val="00CD6709"/>
    <w:rsid w:val="00CE0C4F"/>
    <w:rsid w:val="00CE30EA"/>
    <w:rsid w:val="00CE31FB"/>
    <w:rsid w:val="00CE61FC"/>
    <w:rsid w:val="00CE64ED"/>
    <w:rsid w:val="00CE65C6"/>
    <w:rsid w:val="00CF048A"/>
    <w:rsid w:val="00CF155A"/>
    <w:rsid w:val="00CF2947"/>
    <w:rsid w:val="00CF50CD"/>
    <w:rsid w:val="00CF686F"/>
    <w:rsid w:val="00CF6E60"/>
    <w:rsid w:val="00CF7BCA"/>
    <w:rsid w:val="00CF7E42"/>
    <w:rsid w:val="00D008FD"/>
    <w:rsid w:val="00D0321C"/>
    <w:rsid w:val="00D035EC"/>
    <w:rsid w:val="00D06AB1"/>
    <w:rsid w:val="00D06FC1"/>
    <w:rsid w:val="00D072ED"/>
    <w:rsid w:val="00D075D3"/>
    <w:rsid w:val="00D07A16"/>
    <w:rsid w:val="00D1067E"/>
    <w:rsid w:val="00D10F50"/>
    <w:rsid w:val="00D11272"/>
    <w:rsid w:val="00D124F1"/>
    <w:rsid w:val="00D12566"/>
    <w:rsid w:val="00D126F5"/>
    <w:rsid w:val="00D14523"/>
    <w:rsid w:val="00D1489E"/>
    <w:rsid w:val="00D20737"/>
    <w:rsid w:val="00D21E81"/>
    <w:rsid w:val="00D223DE"/>
    <w:rsid w:val="00D2277E"/>
    <w:rsid w:val="00D24910"/>
    <w:rsid w:val="00D25E37"/>
    <w:rsid w:val="00D2661A"/>
    <w:rsid w:val="00D27582"/>
    <w:rsid w:val="00D27EC4"/>
    <w:rsid w:val="00D31270"/>
    <w:rsid w:val="00D31718"/>
    <w:rsid w:val="00D32719"/>
    <w:rsid w:val="00D32DE2"/>
    <w:rsid w:val="00D33333"/>
    <w:rsid w:val="00D352A2"/>
    <w:rsid w:val="00D363C6"/>
    <w:rsid w:val="00D36911"/>
    <w:rsid w:val="00D36E04"/>
    <w:rsid w:val="00D376EB"/>
    <w:rsid w:val="00D4162B"/>
    <w:rsid w:val="00D43FE4"/>
    <w:rsid w:val="00D4514F"/>
    <w:rsid w:val="00D451E2"/>
    <w:rsid w:val="00D45E89"/>
    <w:rsid w:val="00D45E8D"/>
    <w:rsid w:val="00D46263"/>
    <w:rsid w:val="00D466AE"/>
    <w:rsid w:val="00D4734F"/>
    <w:rsid w:val="00D50E94"/>
    <w:rsid w:val="00D51BF3"/>
    <w:rsid w:val="00D63AAE"/>
    <w:rsid w:val="00D66846"/>
    <w:rsid w:val="00D675FB"/>
    <w:rsid w:val="00D71F25"/>
    <w:rsid w:val="00D72A9C"/>
    <w:rsid w:val="00D734AC"/>
    <w:rsid w:val="00D77031"/>
    <w:rsid w:val="00D84941"/>
    <w:rsid w:val="00D84FA1"/>
    <w:rsid w:val="00D851F0"/>
    <w:rsid w:val="00D86DB7"/>
    <w:rsid w:val="00D87BF5"/>
    <w:rsid w:val="00D90721"/>
    <w:rsid w:val="00D926D0"/>
    <w:rsid w:val="00D93030"/>
    <w:rsid w:val="00D950E1"/>
    <w:rsid w:val="00D952A6"/>
    <w:rsid w:val="00D9754E"/>
    <w:rsid w:val="00D97F99"/>
    <w:rsid w:val="00DA1E08"/>
    <w:rsid w:val="00DA24F8"/>
    <w:rsid w:val="00DA28E8"/>
    <w:rsid w:val="00DA38D3"/>
    <w:rsid w:val="00DA3932"/>
    <w:rsid w:val="00DA3AFC"/>
    <w:rsid w:val="00DA64F8"/>
    <w:rsid w:val="00DA6C15"/>
    <w:rsid w:val="00DB0258"/>
    <w:rsid w:val="00DB38EE"/>
    <w:rsid w:val="00DB4973"/>
    <w:rsid w:val="00DB498B"/>
    <w:rsid w:val="00DB4C87"/>
    <w:rsid w:val="00DB66CA"/>
    <w:rsid w:val="00DB6BCA"/>
    <w:rsid w:val="00DB6F54"/>
    <w:rsid w:val="00DB73F7"/>
    <w:rsid w:val="00DC0321"/>
    <w:rsid w:val="00DC2621"/>
    <w:rsid w:val="00DC3067"/>
    <w:rsid w:val="00DC370B"/>
    <w:rsid w:val="00DC5203"/>
    <w:rsid w:val="00DC5B90"/>
    <w:rsid w:val="00DD00FF"/>
    <w:rsid w:val="00DD0619"/>
    <w:rsid w:val="00DD07FB"/>
    <w:rsid w:val="00DD10B7"/>
    <w:rsid w:val="00DD25C6"/>
    <w:rsid w:val="00DD34BD"/>
    <w:rsid w:val="00DD4FE5"/>
    <w:rsid w:val="00DD54B0"/>
    <w:rsid w:val="00DD57EE"/>
    <w:rsid w:val="00DD6BCC"/>
    <w:rsid w:val="00DD745B"/>
    <w:rsid w:val="00DE0A4B"/>
    <w:rsid w:val="00DE2410"/>
    <w:rsid w:val="00DE2939"/>
    <w:rsid w:val="00DE3443"/>
    <w:rsid w:val="00DE6E81"/>
    <w:rsid w:val="00DE703F"/>
    <w:rsid w:val="00DE7595"/>
    <w:rsid w:val="00DF1961"/>
    <w:rsid w:val="00DF44DE"/>
    <w:rsid w:val="00E01138"/>
    <w:rsid w:val="00E02DFB"/>
    <w:rsid w:val="00E02F1A"/>
    <w:rsid w:val="00E030F9"/>
    <w:rsid w:val="00E0311A"/>
    <w:rsid w:val="00E03138"/>
    <w:rsid w:val="00E06404"/>
    <w:rsid w:val="00E11A85"/>
    <w:rsid w:val="00E11CF6"/>
    <w:rsid w:val="00E12495"/>
    <w:rsid w:val="00E15CCD"/>
    <w:rsid w:val="00E202EF"/>
    <w:rsid w:val="00E20C01"/>
    <w:rsid w:val="00E210B5"/>
    <w:rsid w:val="00E21F6B"/>
    <w:rsid w:val="00E2552F"/>
    <w:rsid w:val="00E3137A"/>
    <w:rsid w:val="00E32CCF"/>
    <w:rsid w:val="00E34A98"/>
    <w:rsid w:val="00E35D1E"/>
    <w:rsid w:val="00E364F9"/>
    <w:rsid w:val="00E365FA"/>
    <w:rsid w:val="00E36789"/>
    <w:rsid w:val="00E44A83"/>
    <w:rsid w:val="00E502C1"/>
    <w:rsid w:val="00E502DD"/>
    <w:rsid w:val="00E50D3A"/>
    <w:rsid w:val="00E51387"/>
    <w:rsid w:val="00E5183E"/>
    <w:rsid w:val="00E51E68"/>
    <w:rsid w:val="00E52EFD"/>
    <w:rsid w:val="00E5408A"/>
    <w:rsid w:val="00E56800"/>
    <w:rsid w:val="00E60C63"/>
    <w:rsid w:val="00E60F40"/>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A2C"/>
    <w:rsid w:val="00E95D13"/>
    <w:rsid w:val="00E95DD3"/>
    <w:rsid w:val="00E969D5"/>
    <w:rsid w:val="00E97BA1"/>
    <w:rsid w:val="00EA27B9"/>
    <w:rsid w:val="00EA58D1"/>
    <w:rsid w:val="00EA61BC"/>
    <w:rsid w:val="00EA681A"/>
    <w:rsid w:val="00EA735B"/>
    <w:rsid w:val="00EB0E18"/>
    <w:rsid w:val="00EB1980"/>
    <w:rsid w:val="00EB1E69"/>
    <w:rsid w:val="00EB2086"/>
    <w:rsid w:val="00EB2812"/>
    <w:rsid w:val="00EB31ED"/>
    <w:rsid w:val="00EB5EDF"/>
    <w:rsid w:val="00EB60FE"/>
    <w:rsid w:val="00EB74DB"/>
    <w:rsid w:val="00EC5359"/>
    <w:rsid w:val="00EC562A"/>
    <w:rsid w:val="00ED067A"/>
    <w:rsid w:val="00ED2B50"/>
    <w:rsid w:val="00ED47E8"/>
    <w:rsid w:val="00ED612A"/>
    <w:rsid w:val="00EE0350"/>
    <w:rsid w:val="00EE0719"/>
    <w:rsid w:val="00EE0E80"/>
    <w:rsid w:val="00EE613F"/>
    <w:rsid w:val="00EE7228"/>
    <w:rsid w:val="00EE7295"/>
    <w:rsid w:val="00EE7869"/>
    <w:rsid w:val="00EF054A"/>
    <w:rsid w:val="00EF1B88"/>
    <w:rsid w:val="00EF3235"/>
    <w:rsid w:val="00EF7E72"/>
    <w:rsid w:val="00F0314D"/>
    <w:rsid w:val="00F06D37"/>
    <w:rsid w:val="00F075FC"/>
    <w:rsid w:val="00F07B9D"/>
    <w:rsid w:val="00F10A7B"/>
    <w:rsid w:val="00F11586"/>
    <w:rsid w:val="00F1183B"/>
    <w:rsid w:val="00F11C9F"/>
    <w:rsid w:val="00F12263"/>
    <w:rsid w:val="00F12DC4"/>
    <w:rsid w:val="00F1409D"/>
    <w:rsid w:val="00F14214"/>
    <w:rsid w:val="00F157A9"/>
    <w:rsid w:val="00F161ED"/>
    <w:rsid w:val="00F16F00"/>
    <w:rsid w:val="00F17204"/>
    <w:rsid w:val="00F25BB6"/>
    <w:rsid w:val="00F26B7E"/>
    <w:rsid w:val="00F27A3B"/>
    <w:rsid w:val="00F32780"/>
    <w:rsid w:val="00F33817"/>
    <w:rsid w:val="00F40131"/>
    <w:rsid w:val="00F40E55"/>
    <w:rsid w:val="00F420D5"/>
    <w:rsid w:val="00F451EA"/>
    <w:rsid w:val="00F45447"/>
    <w:rsid w:val="00F456C6"/>
    <w:rsid w:val="00F4577B"/>
    <w:rsid w:val="00F46496"/>
    <w:rsid w:val="00F474D0"/>
    <w:rsid w:val="00F50179"/>
    <w:rsid w:val="00F515EE"/>
    <w:rsid w:val="00F51836"/>
    <w:rsid w:val="00F56511"/>
    <w:rsid w:val="00F6194E"/>
    <w:rsid w:val="00F623AC"/>
    <w:rsid w:val="00F6412A"/>
    <w:rsid w:val="00F65893"/>
    <w:rsid w:val="00F66A4A"/>
    <w:rsid w:val="00F71E22"/>
    <w:rsid w:val="00F71EB5"/>
    <w:rsid w:val="00F72142"/>
    <w:rsid w:val="00F72AE7"/>
    <w:rsid w:val="00F833BA"/>
    <w:rsid w:val="00F84EA8"/>
    <w:rsid w:val="00F84FD0"/>
    <w:rsid w:val="00F859A8"/>
    <w:rsid w:val="00F86D87"/>
    <w:rsid w:val="00F87B8A"/>
    <w:rsid w:val="00F9108B"/>
    <w:rsid w:val="00F91349"/>
    <w:rsid w:val="00F93A8A"/>
    <w:rsid w:val="00F95248"/>
    <w:rsid w:val="00F956A9"/>
    <w:rsid w:val="00F963ED"/>
    <w:rsid w:val="00F966CF"/>
    <w:rsid w:val="00F96CAE"/>
    <w:rsid w:val="00F97566"/>
    <w:rsid w:val="00F97C99"/>
    <w:rsid w:val="00FA662D"/>
    <w:rsid w:val="00FA73B1"/>
    <w:rsid w:val="00FB0CB9"/>
    <w:rsid w:val="00FB21C5"/>
    <w:rsid w:val="00FB231D"/>
    <w:rsid w:val="00FB36BE"/>
    <w:rsid w:val="00FB45F1"/>
    <w:rsid w:val="00FB4A72"/>
    <w:rsid w:val="00FB54E8"/>
    <w:rsid w:val="00FB69F3"/>
    <w:rsid w:val="00FB6BF0"/>
    <w:rsid w:val="00FB7054"/>
    <w:rsid w:val="00FC17B7"/>
    <w:rsid w:val="00FC19BD"/>
    <w:rsid w:val="00FC2CB7"/>
    <w:rsid w:val="00FC4090"/>
    <w:rsid w:val="00FC55B4"/>
    <w:rsid w:val="00FD00E6"/>
    <w:rsid w:val="00FD09A1"/>
    <w:rsid w:val="00FD11C6"/>
    <w:rsid w:val="00FD2A7C"/>
    <w:rsid w:val="00FD59EB"/>
    <w:rsid w:val="00FD7299"/>
    <w:rsid w:val="00FD7539"/>
    <w:rsid w:val="00FE1FBE"/>
    <w:rsid w:val="00FE3901"/>
    <w:rsid w:val="00FE39D3"/>
    <w:rsid w:val="00FE4BCE"/>
    <w:rsid w:val="00FE54AE"/>
    <w:rsid w:val="00FE576A"/>
    <w:rsid w:val="00FE7E79"/>
    <w:rsid w:val="00FF3E7D"/>
    <w:rsid w:val="00FF5B99"/>
    <w:rsid w:val="00FF730C"/>
    <w:rsid w:val="00FF73F4"/>
    <w:rsid w:val="00FF7CE4"/>
    <w:rsid w:val="00FF7E39"/>
    <w:rsid w:val="013C0780"/>
    <w:rsid w:val="016320EC"/>
    <w:rsid w:val="01635D69"/>
    <w:rsid w:val="01913FB9"/>
    <w:rsid w:val="01AF0E8E"/>
    <w:rsid w:val="02E61BE8"/>
    <w:rsid w:val="03752037"/>
    <w:rsid w:val="0445085D"/>
    <w:rsid w:val="04842AA6"/>
    <w:rsid w:val="050464C8"/>
    <w:rsid w:val="05B46665"/>
    <w:rsid w:val="05C04F10"/>
    <w:rsid w:val="068057B0"/>
    <w:rsid w:val="068627CC"/>
    <w:rsid w:val="06A905A2"/>
    <w:rsid w:val="071E0F8F"/>
    <w:rsid w:val="07AB0349"/>
    <w:rsid w:val="07BA233A"/>
    <w:rsid w:val="08263C66"/>
    <w:rsid w:val="08B72F51"/>
    <w:rsid w:val="09481618"/>
    <w:rsid w:val="094D16B8"/>
    <w:rsid w:val="09837B34"/>
    <w:rsid w:val="0A0D52EB"/>
    <w:rsid w:val="0AA01CBB"/>
    <w:rsid w:val="0AB539B9"/>
    <w:rsid w:val="0AF017B6"/>
    <w:rsid w:val="0B330637"/>
    <w:rsid w:val="0B5914C8"/>
    <w:rsid w:val="0BDC4F75"/>
    <w:rsid w:val="0C853538"/>
    <w:rsid w:val="0CA90E13"/>
    <w:rsid w:val="0D8366EA"/>
    <w:rsid w:val="0DA914F8"/>
    <w:rsid w:val="0DFE4D0E"/>
    <w:rsid w:val="0E2C033D"/>
    <w:rsid w:val="0EFC73B5"/>
    <w:rsid w:val="0F203DE8"/>
    <w:rsid w:val="0F4035E0"/>
    <w:rsid w:val="0F474DFC"/>
    <w:rsid w:val="0F503CB0"/>
    <w:rsid w:val="0F6F0A64"/>
    <w:rsid w:val="0FD53AAA"/>
    <w:rsid w:val="0FE465FF"/>
    <w:rsid w:val="0FFB1F34"/>
    <w:rsid w:val="10AE6479"/>
    <w:rsid w:val="111F3137"/>
    <w:rsid w:val="11F45753"/>
    <w:rsid w:val="12AF6814"/>
    <w:rsid w:val="12EB3CF0"/>
    <w:rsid w:val="131C1BD8"/>
    <w:rsid w:val="13D848ED"/>
    <w:rsid w:val="14290F74"/>
    <w:rsid w:val="14977C8B"/>
    <w:rsid w:val="15523CAB"/>
    <w:rsid w:val="15A93ACE"/>
    <w:rsid w:val="166D15EC"/>
    <w:rsid w:val="16B305C2"/>
    <w:rsid w:val="17865A01"/>
    <w:rsid w:val="18940201"/>
    <w:rsid w:val="18954E2A"/>
    <w:rsid w:val="18D3714C"/>
    <w:rsid w:val="19001866"/>
    <w:rsid w:val="19853F2F"/>
    <w:rsid w:val="19D25AEF"/>
    <w:rsid w:val="1A0D279E"/>
    <w:rsid w:val="1A467785"/>
    <w:rsid w:val="1AD01BA4"/>
    <w:rsid w:val="1AD82DAC"/>
    <w:rsid w:val="1BA11C41"/>
    <w:rsid w:val="1BC062D5"/>
    <w:rsid w:val="1BCA6232"/>
    <w:rsid w:val="1BD21EF1"/>
    <w:rsid w:val="1C932229"/>
    <w:rsid w:val="1C9A5C93"/>
    <w:rsid w:val="1CCD60E9"/>
    <w:rsid w:val="1DE84E11"/>
    <w:rsid w:val="1E14059F"/>
    <w:rsid w:val="1E9C4939"/>
    <w:rsid w:val="1EC93137"/>
    <w:rsid w:val="1F412DDE"/>
    <w:rsid w:val="1F5D5AC6"/>
    <w:rsid w:val="1F75506D"/>
    <w:rsid w:val="1FB343CC"/>
    <w:rsid w:val="20395EDD"/>
    <w:rsid w:val="22575D8C"/>
    <w:rsid w:val="22FE5379"/>
    <w:rsid w:val="23843AD1"/>
    <w:rsid w:val="23C60AB5"/>
    <w:rsid w:val="24D40A88"/>
    <w:rsid w:val="26B02E2F"/>
    <w:rsid w:val="27433CA3"/>
    <w:rsid w:val="27711D45"/>
    <w:rsid w:val="27983FEE"/>
    <w:rsid w:val="28434FBB"/>
    <w:rsid w:val="287C7A8F"/>
    <w:rsid w:val="29D529E4"/>
    <w:rsid w:val="29F774A3"/>
    <w:rsid w:val="2A0911D4"/>
    <w:rsid w:val="2BA61401"/>
    <w:rsid w:val="2BBD3B65"/>
    <w:rsid w:val="2BDF56ED"/>
    <w:rsid w:val="2BFB14C3"/>
    <w:rsid w:val="2D063A5D"/>
    <w:rsid w:val="2D5178F3"/>
    <w:rsid w:val="2D681C32"/>
    <w:rsid w:val="2E7D243E"/>
    <w:rsid w:val="2E935EAB"/>
    <w:rsid w:val="2F5810B4"/>
    <w:rsid w:val="2FFC44A6"/>
    <w:rsid w:val="30534F57"/>
    <w:rsid w:val="30D96F27"/>
    <w:rsid w:val="319E0453"/>
    <w:rsid w:val="31A35A6A"/>
    <w:rsid w:val="334B63B9"/>
    <w:rsid w:val="337A094B"/>
    <w:rsid w:val="33CD74FE"/>
    <w:rsid w:val="34D1048B"/>
    <w:rsid w:val="35EB3C32"/>
    <w:rsid w:val="36962041"/>
    <w:rsid w:val="36E37A00"/>
    <w:rsid w:val="375241BA"/>
    <w:rsid w:val="375721A5"/>
    <w:rsid w:val="37891571"/>
    <w:rsid w:val="37B54162"/>
    <w:rsid w:val="385D2DD8"/>
    <w:rsid w:val="390B0AC4"/>
    <w:rsid w:val="3923219C"/>
    <w:rsid w:val="39524D8B"/>
    <w:rsid w:val="39B23A22"/>
    <w:rsid w:val="39DD30A4"/>
    <w:rsid w:val="3A147334"/>
    <w:rsid w:val="3A451DB4"/>
    <w:rsid w:val="3AF86E26"/>
    <w:rsid w:val="3BCD5C0A"/>
    <w:rsid w:val="3CBA510F"/>
    <w:rsid w:val="3CC316B6"/>
    <w:rsid w:val="3E9B2D82"/>
    <w:rsid w:val="3EB92D70"/>
    <w:rsid w:val="3F3B3E6F"/>
    <w:rsid w:val="3F746C97"/>
    <w:rsid w:val="3F984734"/>
    <w:rsid w:val="40265275"/>
    <w:rsid w:val="406E7D9C"/>
    <w:rsid w:val="426E5C20"/>
    <w:rsid w:val="43326FC9"/>
    <w:rsid w:val="438374A9"/>
    <w:rsid w:val="43C33D49"/>
    <w:rsid w:val="44222428"/>
    <w:rsid w:val="4557299B"/>
    <w:rsid w:val="46ED5A14"/>
    <w:rsid w:val="47431D24"/>
    <w:rsid w:val="4802620D"/>
    <w:rsid w:val="490C59BB"/>
    <w:rsid w:val="4951628F"/>
    <w:rsid w:val="497004D0"/>
    <w:rsid w:val="49CB1BAA"/>
    <w:rsid w:val="4A095630"/>
    <w:rsid w:val="4A6708F4"/>
    <w:rsid w:val="4B726781"/>
    <w:rsid w:val="4BD56D10"/>
    <w:rsid w:val="4D4D48CD"/>
    <w:rsid w:val="4EFA6680"/>
    <w:rsid w:val="4F041DE6"/>
    <w:rsid w:val="50212524"/>
    <w:rsid w:val="506C05E0"/>
    <w:rsid w:val="50747887"/>
    <w:rsid w:val="53163A08"/>
    <w:rsid w:val="53343866"/>
    <w:rsid w:val="536E5A3C"/>
    <w:rsid w:val="53E53868"/>
    <w:rsid w:val="54237774"/>
    <w:rsid w:val="546B6463"/>
    <w:rsid w:val="54E4075C"/>
    <w:rsid w:val="55264138"/>
    <w:rsid w:val="552D54C7"/>
    <w:rsid w:val="55AA25BF"/>
    <w:rsid w:val="55E33048"/>
    <w:rsid w:val="56544A0A"/>
    <w:rsid w:val="56FD73DB"/>
    <w:rsid w:val="57761DEF"/>
    <w:rsid w:val="57EF1159"/>
    <w:rsid w:val="58106307"/>
    <w:rsid w:val="582A5791"/>
    <w:rsid w:val="58DF1B92"/>
    <w:rsid w:val="5915074C"/>
    <w:rsid w:val="5A2D2985"/>
    <w:rsid w:val="5ACE32A8"/>
    <w:rsid w:val="5BA52A82"/>
    <w:rsid w:val="5C4E56D8"/>
    <w:rsid w:val="5C6E30A5"/>
    <w:rsid w:val="5CA07886"/>
    <w:rsid w:val="5CCF3EF0"/>
    <w:rsid w:val="5D1400F3"/>
    <w:rsid w:val="5E343D6A"/>
    <w:rsid w:val="5E8C325E"/>
    <w:rsid w:val="5ECD5636"/>
    <w:rsid w:val="5F2D3AFE"/>
    <w:rsid w:val="5F7C708D"/>
    <w:rsid w:val="60DC1CDB"/>
    <w:rsid w:val="61783F6D"/>
    <w:rsid w:val="619B7808"/>
    <w:rsid w:val="62205302"/>
    <w:rsid w:val="629628FD"/>
    <w:rsid w:val="63BF5E84"/>
    <w:rsid w:val="647F05BC"/>
    <w:rsid w:val="65332685"/>
    <w:rsid w:val="65C45522"/>
    <w:rsid w:val="661C136B"/>
    <w:rsid w:val="66430FEE"/>
    <w:rsid w:val="66B43C9A"/>
    <w:rsid w:val="6833299C"/>
    <w:rsid w:val="68440B3D"/>
    <w:rsid w:val="68886CFB"/>
    <w:rsid w:val="690E4BA4"/>
    <w:rsid w:val="6922183E"/>
    <w:rsid w:val="697138A5"/>
    <w:rsid w:val="69C66D0D"/>
    <w:rsid w:val="6A32573B"/>
    <w:rsid w:val="6A8614A9"/>
    <w:rsid w:val="6BA02A3F"/>
    <w:rsid w:val="6BC97FB4"/>
    <w:rsid w:val="6BDD6487"/>
    <w:rsid w:val="6C6274F1"/>
    <w:rsid w:val="6CA83959"/>
    <w:rsid w:val="6D4228CF"/>
    <w:rsid w:val="6DA06D26"/>
    <w:rsid w:val="6DA265FA"/>
    <w:rsid w:val="6EDA6AFF"/>
    <w:rsid w:val="6F7B5355"/>
    <w:rsid w:val="702F4953"/>
    <w:rsid w:val="70B34FC2"/>
    <w:rsid w:val="70C94C38"/>
    <w:rsid w:val="70F4004C"/>
    <w:rsid w:val="71722BEE"/>
    <w:rsid w:val="71C70D25"/>
    <w:rsid w:val="71EE2679"/>
    <w:rsid w:val="72253C9E"/>
    <w:rsid w:val="726C5429"/>
    <w:rsid w:val="72961B80"/>
    <w:rsid w:val="730C5467"/>
    <w:rsid w:val="7328385A"/>
    <w:rsid w:val="73893DB8"/>
    <w:rsid w:val="73A00786"/>
    <w:rsid w:val="73FB2F08"/>
    <w:rsid w:val="7407365B"/>
    <w:rsid w:val="743F3B1A"/>
    <w:rsid w:val="74DC1982"/>
    <w:rsid w:val="759730BA"/>
    <w:rsid w:val="75B0387E"/>
    <w:rsid w:val="76530DD9"/>
    <w:rsid w:val="767F0971"/>
    <w:rsid w:val="76E00193"/>
    <w:rsid w:val="77470212"/>
    <w:rsid w:val="774F2EC8"/>
    <w:rsid w:val="78391960"/>
    <w:rsid w:val="790520F8"/>
    <w:rsid w:val="79C672BF"/>
    <w:rsid w:val="7A1A2F6A"/>
    <w:rsid w:val="7B1F5D67"/>
    <w:rsid w:val="7B7859AB"/>
    <w:rsid w:val="7BA17FAE"/>
    <w:rsid w:val="7BC0633C"/>
    <w:rsid w:val="7BF53000"/>
    <w:rsid w:val="7CA9350C"/>
    <w:rsid w:val="7CFD1A9F"/>
    <w:rsid w:val="7D4E0496"/>
    <w:rsid w:val="7D533F7C"/>
    <w:rsid w:val="7E095CD7"/>
    <w:rsid w:val="7E4521C3"/>
    <w:rsid w:val="7F21759B"/>
    <w:rsid w:val="7F714152"/>
    <w:rsid w:val="7FB32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qFormat/>
    <w:uiPriority w:val="0"/>
    <w:pPr>
      <w:keepNext/>
      <w:keepLines/>
      <w:spacing w:before="260" w:after="260" w:line="416" w:lineRule="auto"/>
      <w:outlineLvl w:val="2"/>
    </w:pPr>
    <w:rPr>
      <w:b/>
      <w:bCs/>
      <w:sz w:val="32"/>
      <w:szCs w:val="32"/>
    </w:rPr>
  </w:style>
  <w:style w:type="paragraph" w:styleId="5">
    <w:name w:val="heading 4"/>
    <w:basedOn w:val="1"/>
    <w:next w:val="1"/>
    <w:link w:val="3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9"/>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0"/>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1"/>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2"/>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3"/>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unhideWhenUsed/>
    <w:qFormat/>
    <w:uiPriority w:val="99"/>
    <w:pPr>
      <w:jc w:val="left"/>
    </w:pPr>
  </w:style>
  <w:style w:type="paragraph" w:styleId="14">
    <w:name w:val="Body Text"/>
    <w:basedOn w:val="1"/>
    <w:link w:val="44"/>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45"/>
    <w:unhideWhenUsed/>
    <w:qFormat/>
    <w:uiPriority w:val="99"/>
    <w:rPr>
      <w:sz w:val="18"/>
      <w:szCs w:val="18"/>
    </w:rPr>
  </w:style>
  <w:style w:type="paragraph" w:styleId="18">
    <w:name w:val="footer"/>
    <w:basedOn w:val="1"/>
    <w:link w:val="46"/>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7"/>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48"/>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Title"/>
    <w:basedOn w:val="1"/>
    <w:link w:val="49"/>
    <w:qFormat/>
    <w:uiPriority w:val="0"/>
    <w:pPr>
      <w:spacing w:before="240" w:after="60"/>
      <w:jc w:val="center"/>
      <w:outlineLvl w:val="0"/>
    </w:pPr>
    <w:rPr>
      <w:rFonts w:ascii="Arial" w:hAnsi="Arial" w:cs="Arial"/>
      <w:b/>
      <w:bCs/>
      <w:sz w:val="32"/>
      <w:szCs w:val="32"/>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bCs/>
    </w:rPr>
  </w:style>
  <w:style w:type="character" w:styleId="31">
    <w:name w:val="page number"/>
    <w:qFormat/>
    <w:uiPriority w:val="0"/>
    <w:rPr>
      <w:rFonts w:ascii="宋体" w:hAnsi="Times New Roman" w:eastAsia="宋体"/>
      <w:sz w:val="18"/>
    </w:rPr>
  </w:style>
  <w:style w:type="character" w:styleId="32">
    <w:name w:val="Emphasis"/>
    <w:qFormat/>
    <w:uiPriority w:val="20"/>
    <w:rPr>
      <w:i/>
      <w:iCs/>
    </w:rPr>
  </w:style>
  <w:style w:type="character" w:styleId="33">
    <w:name w:val="Hyperlink"/>
    <w:qFormat/>
    <w:uiPriority w:val="99"/>
    <w:rPr>
      <w:rFonts w:ascii="宋体" w:hAnsi="Times New Roman" w:eastAsia="宋体"/>
      <w:color w:val="auto"/>
      <w:spacing w:val="0"/>
      <w:w w:val="100"/>
      <w:position w:val="0"/>
      <w:sz w:val="21"/>
      <w:u w:val="none"/>
      <w:vertAlign w:val="baseline"/>
    </w:rPr>
  </w:style>
  <w:style w:type="character" w:styleId="34">
    <w:name w:val="footnote reference"/>
    <w:semiHidden/>
    <w:qFormat/>
    <w:uiPriority w:val="0"/>
    <w:rPr>
      <w:rFonts w:ascii="宋体" w:hAnsi="宋体" w:eastAsia="宋体" w:cs="Times New Roman"/>
      <w:spacing w:val="0"/>
      <w:sz w:val="18"/>
      <w:vertAlign w:val="superscript"/>
    </w:rPr>
  </w:style>
  <w:style w:type="character" w:customStyle="1" w:styleId="35">
    <w:name w:val="标题 1 字符"/>
    <w:link w:val="2"/>
    <w:qFormat/>
    <w:uiPriority w:val="0"/>
    <w:rPr>
      <w:b/>
      <w:bCs/>
      <w:kern w:val="44"/>
      <w:sz w:val="44"/>
      <w:szCs w:val="44"/>
    </w:rPr>
  </w:style>
  <w:style w:type="character" w:customStyle="1" w:styleId="36">
    <w:name w:val="标题 2 字符"/>
    <w:link w:val="3"/>
    <w:qFormat/>
    <w:uiPriority w:val="0"/>
    <w:rPr>
      <w:rFonts w:ascii="Arial" w:hAnsi="Arial" w:eastAsia="黑体"/>
      <w:b/>
      <w:bCs/>
      <w:kern w:val="2"/>
      <w:sz w:val="32"/>
      <w:szCs w:val="32"/>
    </w:rPr>
  </w:style>
  <w:style w:type="character" w:customStyle="1" w:styleId="37">
    <w:name w:val="标题 3 字符"/>
    <w:link w:val="4"/>
    <w:qFormat/>
    <w:uiPriority w:val="0"/>
    <w:rPr>
      <w:b/>
      <w:bCs/>
      <w:kern w:val="2"/>
      <w:sz w:val="32"/>
      <w:szCs w:val="32"/>
    </w:rPr>
  </w:style>
  <w:style w:type="character" w:customStyle="1" w:styleId="38">
    <w:name w:val="标题 4 字符"/>
    <w:link w:val="5"/>
    <w:qFormat/>
    <w:uiPriority w:val="0"/>
    <w:rPr>
      <w:rFonts w:ascii="Arial" w:hAnsi="Arial" w:eastAsia="黑体"/>
      <w:b/>
      <w:bCs/>
      <w:kern w:val="2"/>
      <w:sz w:val="28"/>
      <w:szCs w:val="28"/>
    </w:rPr>
  </w:style>
  <w:style w:type="character" w:customStyle="1" w:styleId="39">
    <w:name w:val="标题 5 字符"/>
    <w:link w:val="6"/>
    <w:qFormat/>
    <w:uiPriority w:val="0"/>
    <w:rPr>
      <w:b/>
      <w:bCs/>
      <w:kern w:val="2"/>
      <w:sz w:val="28"/>
      <w:szCs w:val="28"/>
    </w:rPr>
  </w:style>
  <w:style w:type="character" w:customStyle="1" w:styleId="40">
    <w:name w:val="标题 6 字符"/>
    <w:link w:val="7"/>
    <w:qFormat/>
    <w:uiPriority w:val="0"/>
    <w:rPr>
      <w:rFonts w:ascii="Arial" w:hAnsi="Arial" w:eastAsia="黑体"/>
      <w:b/>
      <w:bCs/>
      <w:kern w:val="2"/>
      <w:sz w:val="24"/>
      <w:szCs w:val="24"/>
    </w:rPr>
  </w:style>
  <w:style w:type="character" w:customStyle="1" w:styleId="41">
    <w:name w:val="标题 7 字符"/>
    <w:link w:val="8"/>
    <w:qFormat/>
    <w:uiPriority w:val="0"/>
    <w:rPr>
      <w:b/>
      <w:bCs/>
      <w:kern w:val="2"/>
      <w:sz w:val="24"/>
      <w:szCs w:val="24"/>
    </w:rPr>
  </w:style>
  <w:style w:type="character" w:customStyle="1" w:styleId="42">
    <w:name w:val="标题 8 字符"/>
    <w:link w:val="9"/>
    <w:qFormat/>
    <w:uiPriority w:val="0"/>
    <w:rPr>
      <w:rFonts w:ascii="Arial" w:hAnsi="Arial" w:eastAsia="黑体"/>
      <w:kern w:val="2"/>
      <w:sz w:val="24"/>
      <w:szCs w:val="24"/>
    </w:rPr>
  </w:style>
  <w:style w:type="character" w:customStyle="1" w:styleId="43">
    <w:name w:val="标题 9 字符"/>
    <w:link w:val="10"/>
    <w:qFormat/>
    <w:uiPriority w:val="0"/>
    <w:rPr>
      <w:rFonts w:ascii="Arial" w:hAnsi="Arial" w:eastAsia="黑体"/>
      <w:kern w:val="2"/>
      <w:sz w:val="21"/>
      <w:szCs w:val="21"/>
    </w:rPr>
  </w:style>
  <w:style w:type="character" w:customStyle="1" w:styleId="44">
    <w:name w:val="正文文本 字符"/>
    <w:link w:val="14"/>
    <w:qFormat/>
    <w:uiPriority w:val="0"/>
    <w:rPr>
      <w:kern w:val="2"/>
      <w:sz w:val="21"/>
      <w:szCs w:val="21"/>
    </w:rPr>
  </w:style>
  <w:style w:type="character" w:customStyle="1" w:styleId="45">
    <w:name w:val="批注框文本 字符"/>
    <w:link w:val="17"/>
    <w:semiHidden/>
    <w:qFormat/>
    <w:uiPriority w:val="99"/>
    <w:rPr>
      <w:kern w:val="2"/>
      <w:sz w:val="18"/>
      <w:szCs w:val="18"/>
    </w:rPr>
  </w:style>
  <w:style w:type="character" w:customStyle="1" w:styleId="46">
    <w:name w:val="页脚 字符"/>
    <w:link w:val="18"/>
    <w:qFormat/>
    <w:uiPriority w:val="99"/>
    <w:rPr>
      <w:rFonts w:ascii="宋体"/>
      <w:kern w:val="2"/>
      <w:sz w:val="18"/>
      <w:szCs w:val="18"/>
    </w:rPr>
  </w:style>
  <w:style w:type="character" w:customStyle="1" w:styleId="47">
    <w:name w:val="页眉 字符"/>
    <w:link w:val="19"/>
    <w:qFormat/>
    <w:uiPriority w:val="99"/>
    <w:rPr>
      <w:kern w:val="2"/>
      <w:sz w:val="18"/>
      <w:szCs w:val="18"/>
    </w:rPr>
  </w:style>
  <w:style w:type="character" w:customStyle="1" w:styleId="48">
    <w:name w:val="脚注文本 字符"/>
    <w:link w:val="22"/>
    <w:semiHidden/>
    <w:qFormat/>
    <w:uiPriority w:val="0"/>
    <w:rPr>
      <w:rFonts w:ascii="宋体"/>
      <w:kern w:val="2"/>
      <w:sz w:val="18"/>
      <w:szCs w:val="18"/>
    </w:rPr>
  </w:style>
  <w:style w:type="character" w:customStyle="1" w:styleId="49">
    <w:name w:val="标题 字符"/>
    <w:link w:val="26"/>
    <w:qFormat/>
    <w:uiPriority w:val="0"/>
    <w:rPr>
      <w:rFonts w:ascii="Arial" w:hAnsi="Arial" w:cs="Arial"/>
      <w:b/>
      <w:bCs/>
      <w:kern w:val="2"/>
      <w:sz w:val="32"/>
      <w:szCs w:val="32"/>
    </w:rPr>
  </w:style>
  <w:style w:type="paragraph" w:styleId="50">
    <w:name w:val="Quote"/>
    <w:basedOn w:val="1"/>
    <w:next w:val="1"/>
    <w:link w:val="51"/>
    <w:qFormat/>
    <w:uiPriority w:val="29"/>
    <w:rPr>
      <w:i/>
      <w:iCs/>
      <w:color w:val="000000"/>
    </w:rPr>
  </w:style>
  <w:style w:type="character" w:customStyle="1" w:styleId="51">
    <w:name w:val="引用 字符"/>
    <w:link w:val="50"/>
    <w:qFormat/>
    <w:uiPriority w:val="29"/>
    <w:rPr>
      <w:i/>
      <w:iCs/>
      <w:color w:val="000000"/>
      <w:kern w:val="2"/>
      <w:sz w:val="21"/>
      <w:szCs w:val="21"/>
    </w:rPr>
  </w:style>
  <w:style w:type="paragraph" w:customStyle="1" w:styleId="52">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4">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5">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6">
    <w:name w:val="标准书眉一"/>
    <w:qFormat/>
    <w:uiPriority w:val="0"/>
    <w:pPr>
      <w:jc w:val="both"/>
    </w:pPr>
    <w:rPr>
      <w:rFonts w:ascii="Times New Roman" w:hAnsi="Times New Roman" w:eastAsia="宋体" w:cs="Times New Roman"/>
      <w:lang w:val="en-US" w:eastAsia="zh-CN" w:bidi="ar-SA"/>
    </w:rPr>
  </w:style>
  <w:style w:type="paragraph" w:customStyle="1" w:styleId="57">
    <w:name w:val="标准文件_ICS"/>
    <w:basedOn w:val="1"/>
    <w:qFormat/>
    <w:uiPriority w:val="0"/>
    <w:pPr>
      <w:spacing w:line="0" w:lineRule="atLeast"/>
    </w:pPr>
    <w:rPr>
      <w:rFonts w:ascii="黑体" w:hAnsi="宋体" w:eastAsia="黑体"/>
    </w:rPr>
  </w:style>
  <w:style w:type="paragraph" w:customStyle="1" w:styleId="58">
    <w:name w:val="标准文件_标准正文"/>
    <w:basedOn w:val="1"/>
    <w:next w:val="59"/>
    <w:qFormat/>
    <w:uiPriority w:val="0"/>
    <w:pPr>
      <w:snapToGrid w:val="0"/>
      <w:ind w:firstLine="200" w:firstLineChars="200"/>
    </w:pPr>
    <w:rPr>
      <w:kern w:val="0"/>
    </w:rPr>
  </w:style>
  <w:style w:type="paragraph" w:customStyle="1" w:styleId="59">
    <w:name w:val="标准文件_段"/>
    <w:link w:val="6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0">
    <w:name w:val="标准文件_段 Char"/>
    <w:link w:val="59"/>
    <w:qFormat/>
    <w:uiPriority w:val="0"/>
    <w:rPr>
      <w:rFonts w:ascii="宋体" w:hAnsi="Times New Roman"/>
      <w:sz w:val="21"/>
    </w:rPr>
  </w:style>
  <w:style w:type="paragraph" w:customStyle="1" w:styleId="61">
    <w:name w:val="标准文件_版本"/>
    <w:basedOn w:val="58"/>
    <w:qFormat/>
    <w:uiPriority w:val="0"/>
    <w:pPr>
      <w:adjustRightInd/>
      <w:snapToGrid/>
      <w:ind w:firstLine="0" w:firstLineChars="0"/>
    </w:pPr>
    <w:rPr>
      <w:rFonts w:ascii="宋体" w:hAnsi="宋体"/>
      <w:kern w:val="2"/>
    </w:rPr>
  </w:style>
  <w:style w:type="paragraph" w:customStyle="1" w:styleId="62">
    <w:name w:val="标准文件_标准部门"/>
    <w:basedOn w:val="1"/>
    <w:qFormat/>
    <w:uiPriority w:val="0"/>
    <w:pPr>
      <w:jc w:val="center"/>
    </w:pPr>
    <w:rPr>
      <w:rFonts w:ascii="黑体" w:eastAsia="黑体"/>
      <w:kern w:val="0"/>
      <w:sz w:val="44"/>
    </w:rPr>
  </w:style>
  <w:style w:type="paragraph" w:customStyle="1" w:styleId="63">
    <w:name w:val="标准文件_标准代替"/>
    <w:basedOn w:val="1"/>
    <w:next w:val="1"/>
    <w:qFormat/>
    <w:uiPriority w:val="0"/>
    <w:pPr>
      <w:spacing w:line="310" w:lineRule="exact"/>
      <w:jc w:val="right"/>
    </w:pPr>
    <w:rPr>
      <w:rFonts w:ascii="宋体" w:hAnsi="宋体"/>
      <w:kern w:val="0"/>
    </w:rPr>
  </w:style>
  <w:style w:type="paragraph" w:customStyle="1" w:styleId="64">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5">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6">
    <w:name w:val="标准文件_页眉偶数页"/>
    <w:basedOn w:val="65"/>
    <w:next w:val="1"/>
    <w:qFormat/>
    <w:uiPriority w:val="0"/>
    <w:pPr>
      <w:jc w:val="left"/>
    </w:pPr>
  </w:style>
  <w:style w:type="paragraph" w:customStyle="1" w:styleId="67">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8">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9">
    <w:name w:val="标准文件_二级条标题"/>
    <w:next w:val="59"/>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0">
    <w:name w:val="标准文件_发布"/>
    <w:qFormat/>
    <w:uiPriority w:val="0"/>
    <w:rPr>
      <w:rFonts w:ascii="黑体" w:eastAsia="黑体"/>
      <w:spacing w:val="0"/>
      <w:w w:val="100"/>
      <w:position w:val="3"/>
      <w:sz w:val="28"/>
    </w:rPr>
  </w:style>
  <w:style w:type="paragraph" w:customStyle="1" w:styleId="71">
    <w:name w:val="标准文件_方框数字列项"/>
    <w:basedOn w:val="59"/>
    <w:qFormat/>
    <w:uiPriority w:val="0"/>
    <w:pPr>
      <w:numPr>
        <w:ilvl w:val="0"/>
        <w:numId w:val="3"/>
      </w:numPr>
      <w:ind w:firstLine="0" w:firstLineChars="0"/>
    </w:pPr>
  </w:style>
  <w:style w:type="paragraph" w:customStyle="1" w:styleId="72">
    <w:name w:val="标准文件_封面标准编号"/>
    <w:basedOn w:val="1"/>
    <w:next w:val="63"/>
    <w:qFormat/>
    <w:uiPriority w:val="0"/>
    <w:pPr>
      <w:spacing w:line="310" w:lineRule="exact"/>
      <w:jc w:val="right"/>
    </w:pPr>
    <w:rPr>
      <w:rFonts w:ascii="黑体" w:eastAsia="黑体"/>
      <w:kern w:val="0"/>
      <w:sz w:val="28"/>
    </w:rPr>
  </w:style>
  <w:style w:type="paragraph" w:customStyle="1" w:styleId="73">
    <w:name w:val="标准文件_封面标准分类号"/>
    <w:basedOn w:val="1"/>
    <w:qFormat/>
    <w:uiPriority w:val="0"/>
    <w:rPr>
      <w:rFonts w:ascii="黑体" w:eastAsia="黑体"/>
      <w:b/>
      <w:kern w:val="0"/>
      <w:sz w:val="28"/>
    </w:rPr>
  </w:style>
  <w:style w:type="paragraph" w:customStyle="1" w:styleId="74">
    <w:name w:val="标准文件_封面标准名称"/>
    <w:basedOn w:val="1"/>
    <w:qFormat/>
    <w:uiPriority w:val="0"/>
    <w:pPr>
      <w:spacing w:line="240" w:lineRule="auto"/>
      <w:jc w:val="center"/>
    </w:pPr>
    <w:rPr>
      <w:rFonts w:ascii="黑体" w:eastAsia="黑体"/>
      <w:kern w:val="0"/>
      <w:sz w:val="52"/>
    </w:rPr>
  </w:style>
  <w:style w:type="paragraph" w:customStyle="1" w:styleId="75">
    <w:name w:val="标准文件_封面标准英文名称"/>
    <w:basedOn w:val="1"/>
    <w:qFormat/>
    <w:uiPriority w:val="0"/>
    <w:pPr>
      <w:spacing w:line="240" w:lineRule="auto"/>
      <w:jc w:val="center"/>
    </w:pPr>
    <w:rPr>
      <w:rFonts w:ascii="黑体" w:eastAsia="黑体"/>
      <w:b/>
      <w:sz w:val="28"/>
    </w:rPr>
  </w:style>
  <w:style w:type="paragraph" w:customStyle="1" w:styleId="76">
    <w:name w:val="标准文件_封面发布日期"/>
    <w:basedOn w:val="1"/>
    <w:qFormat/>
    <w:uiPriority w:val="0"/>
    <w:pPr>
      <w:spacing w:line="310" w:lineRule="exact"/>
    </w:pPr>
    <w:rPr>
      <w:rFonts w:ascii="黑体" w:eastAsia="黑体"/>
      <w:kern w:val="0"/>
      <w:sz w:val="28"/>
    </w:rPr>
  </w:style>
  <w:style w:type="paragraph" w:customStyle="1" w:styleId="77">
    <w:name w:val="标准文件_封面密级"/>
    <w:basedOn w:val="1"/>
    <w:qFormat/>
    <w:uiPriority w:val="0"/>
    <w:rPr>
      <w:rFonts w:eastAsia="黑体"/>
      <w:sz w:val="32"/>
    </w:rPr>
  </w:style>
  <w:style w:type="paragraph" w:customStyle="1" w:styleId="78">
    <w:name w:val="标准文件_封面实施日期"/>
    <w:basedOn w:val="1"/>
    <w:qFormat/>
    <w:uiPriority w:val="0"/>
    <w:pPr>
      <w:spacing w:line="310" w:lineRule="exact"/>
      <w:jc w:val="right"/>
    </w:pPr>
    <w:rPr>
      <w:rFonts w:ascii="黑体" w:eastAsia="黑体"/>
      <w:sz w:val="28"/>
    </w:rPr>
  </w:style>
  <w:style w:type="paragraph" w:customStyle="1" w:styleId="79">
    <w:name w:val="标准文件_封面抬头"/>
    <w:basedOn w:val="59"/>
    <w:qFormat/>
    <w:uiPriority w:val="0"/>
    <w:pPr>
      <w:adjustRightInd w:val="0"/>
      <w:spacing w:line="800" w:lineRule="exact"/>
      <w:ind w:firstLine="0" w:firstLineChars="0"/>
      <w:jc w:val="distribute"/>
    </w:pPr>
    <w:rPr>
      <w:rFonts w:ascii="黑体" w:eastAsia="黑体"/>
      <w:b/>
      <w:sz w:val="64"/>
    </w:rPr>
  </w:style>
  <w:style w:type="paragraph" w:customStyle="1" w:styleId="80">
    <w:name w:val="标准文件_附录标识"/>
    <w:next w:val="59"/>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81">
    <w:name w:val="标准文件_附录表标题"/>
    <w:next w:val="59"/>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2">
    <w:name w:val="标准文件_附录一级条标题"/>
    <w:next w:val="59"/>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3">
    <w:name w:val="标准文件_附录二级条标题"/>
    <w:basedOn w:val="82"/>
    <w:next w:val="59"/>
    <w:qFormat/>
    <w:uiPriority w:val="0"/>
    <w:pPr>
      <w:widowControl/>
      <w:numPr>
        <w:ilvl w:val="2"/>
      </w:numPr>
      <w:wordWrap w:val="0"/>
      <w:overflowPunct w:val="0"/>
      <w:autoSpaceDE w:val="0"/>
      <w:autoSpaceDN w:val="0"/>
      <w:textAlignment w:val="baseline"/>
      <w:outlineLvl w:val="3"/>
    </w:pPr>
  </w:style>
  <w:style w:type="paragraph" w:customStyle="1" w:styleId="84">
    <w:name w:val="标准文件_附录公式"/>
    <w:basedOn w:val="58"/>
    <w:next w:val="58"/>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5">
    <w:name w:val="标准文件_附录三级条标题"/>
    <w:next w:val="59"/>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6">
    <w:name w:val="标准文件_附录四级条标题"/>
    <w:next w:val="59"/>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7">
    <w:name w:val="标准文件_附录图标题"/>
    <w:next w:val="59"/>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8">
    <w:name w:val="标准文件_附录五级条标题"/>
    <w:next w:val="59"/>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9">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paragraph" w:customStyle="1" w:styleId="90">
    <w:name w:val="标准文件_附录章标题"/>
    <w:next w:val="59"/>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1">
    <w:name w:val="标准文件_公式后的破折号"/>
    <w:basedOn w:val="59"/>
    <w:next w:val="59"/>
    <w:qFormat/>
    <w:uiPriority w:val="0"/>
    <w:pPr>
      <w:ind w:left="488" w:leftChars="200" w:hanging="289" w:hangingChars="290"/>
    </w:pPr>
  </w:style>
  <w:style w:type="paragraph" w:customStyle="1" w:styleId="92">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3">
    <w:name w:val="标准文件_目次、标准名称标题"/>
    <w:basedOn w:val="92"/>
    <w:next w:val="59"/>
    <w:qFormat/>
    <w:uiPriority w:val="0"/>
    <w:pPr>
      <w:spacing w:line="460" w:lineRule="exact"/>
      <w:ind w:left="0" w:firstLine="0"/>
    </w:pPr>
  </w:style>
  <w:style w:type="paragraph" w:customStyle="1" w:styleId="94">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5">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6">
    <w:name w:val="标准文件_破折号列项（二级）"/>
    <w:basedOn w:val="95"/>
    <w:qFormat/>
    <w:uiPriority w:val="0"/>
    <w:pPr>
      <w:numPr>
        <w:numId w:val="10"/>
      </w:numPr>
    </w:pPr>
  </w:style>
  <w:style w:type="paragraph" w:customStyle="1" w:styleId="97">
    <w:name w:val="标准文件_三级条标题"/>
    <w:basedOn w:val="69"/>
    <w:next w:val="59"/>
    <w:qFormat/>
    <w:uiPriority w:val="0"/>
    <w:pPr>
      <w:widowControl/>
      <w:numPr>
        <w:ilvl w:val="4"/>
      </w:numPr>
      <w:outlineLvl w:val="3"/>
    </w:pPr>
  </w:style>
  <w:style w:type="character" w:customStyle="1" w:styleId="98">
    <w:name w:val="不明显参考1"/>
    <w:qFormat/>
    <w:uiPriority w:val="31"/>
    <w:rPr>
      <w:smallCaps/>
      <w:color w:val="C0504D"/>
      <w:u w:val="single"/>
    </w:rPr>
  </w:style>
  <w:style w:type="paragraph" w:customStyle="1" w:styleId="99">
    <w:name w:val="标准文件_示例后续"/>
    <w:basedOn w:val="1"/>
    <w:qFormat/>
    <w:uiPriority w:val="0"/>
    <w:pPr>
      <w:adjustRightInd/>
      <w:spacing w:line="240" w:lineRule="auto"/>
      <w:ind w:firstLine="200" w:firstLineChars="200"/>
    </w:pPr>
    <w:rPr>
      <w:sz w:val="18"/>
      <w:szCs w:val="24"/>
    </w:rPr>
  </w:style>
  <w:style w:type="paragraph" w:customStyle="1" w:styleId="100">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1">
    <w:name w:val="标准文件_四级条标题"/>
    <w:next w:val="59"/>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102">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3">
    <w:name w:val="标准文件_图表脚注"/>
    <w:basedOn w:val="1"/>
    <w:next w:val="59"/>
    <w:qFormat/>
    <w:uiPriority w:val="0"/>
    <w:pPr>
      <w:numPr>
        <w:ilvl w:val="0"/>
        <w:numId w:val="12"/>
      </w:numPr>
      <w:spacing w:line="240" w:lineRule="auto"/>
      <w:jc w:val="left"/>
    </w:pPr>
    <w:rPr>
      <w:rFonts w:ascii="宋体" w:hAnsi="宋体"/>
      <w:sz w:val="18"/>
    </w:rPr>
  </w:style>
  <w:style w:type="character" w:customStyle="1" w:styleId="104">
    <w:name w:val="标准文件_图表脚注内容"/>
    <w:qFormat/>
    <w:uiPriority w:val="0"/>
    <w:rPr>
      <w:rFonts w:ascii="宋体" w:hAnsi="宋体" w:eastAsia="宋体" w:cs="Times New Roman"/>
      <w:spacing w:val="0"/>
      <w:sz w:val="18"/>
      <w:vertAlign w:val="superscript"/>
    </w:rPr>
  </w:style>
  <w:style w:type="paragraph" w:customStyle="1" w:styleId="105">
    <w:name w:val="标准文件_五级条标题"/>
    <w:next w:val="59"/>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6">
    <w:name w:val="标准文件_章标题"/>
    <w:next w:val="59"/>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7">
    <w:name w:val="标准文件_一级条标题"/>
    <w:basedOn w:val="106"/>
    <w:next w:val="59"/>
    <w:qFormat/>
    <w:uiPriority w:val="0"/>
    <w:pPr>
      <w:numPr>
        <w:ilvl w:val="2"/>
      </w:numPr>
      <w:spacing w:before="50" w:beforeLines="50" w:after="50" w:afterLines="50"/>
      <w:outlineLvl w:val="1"/>
    </w:pPr>
  </w:style>
  <w:style w:type="paragraph" w:customStyle="1" w:styleId="108">
    <w:name w:val="标准文件_一致程度"/>
    <w:basedOn w:val="1"/>
    <w:qFormat/>
    <w:uiPriority w:val="0"/>
    <w:pPr>
      <w:spacing w:line="440" w:lineRule="exact"/>
      <w:jc w:val="center"/>
    </w:pPr>
    <w:rPr>
      <w:sz w:val="28"/>
    </w:rPr>
  </w:style>
  <w:style w:type="paragraph" w:customStyle="1" w:styleId="109">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0">
    <w:name w:val="标准文件_英文图表脚注"/>
    <w:basedOn w:val="58"/>
    <w:qFormat/>
    <w:uiPriority w:val="0"/>
    <w:pPr>
      <w:widowControl/>
      <w:adjustRightInd/>
      <w:snapToGrid/>
      <w:spacing w:line="240" w:lineRule="auto"/>
      <w:ind w:left="79" w:hanging="79" w:hangingChars="80"/>
    </w:pPr>
    <w:rPr>
      <w:rFonts w:ascii="宋体" w:hAnsi="宋体"/>
    </w:rPr>
  </w:style>
  <w:style w:type="paragraph" w:customStyle="1" w:styleId="111">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2">
    <w:name w:val="标准文件_英文注："/>
    <w:basedOn w:val="1"/>
    <w:next w:val="59"/>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3">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4">
    <w:name w:val="标准文件_正文表标题"/>
    <w:next w:val="59"/>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公式"/>
    <w:basedOn w:val="1"/>
    <w:next w:val="58"/>
    <w:qFormat/>
    <w:uiPriority w:val="0"/>
    <w:pPr>
      <w:tabs>
        <w:tab w:val="center" w:pos="4678"/>
        <w:tab w:val="right" w:leader="middleDot" w:pos="9356"/>
      </w:tabs>
      <w:spacing w:line="240" w:lineRule="auto"/>
    </w:pPr>
    <w:rPr>
      <w:rFonts w:ascii="宋体" w:hAnsi="宋体"/>
    </w:rPr>
  </w:style>
  <w:style w:type="paragraph" w:customStyle="1" w:styleId="116">
    <w:name w:val="标准文件_正文图标题"/>
    <w:next w:val="59"/>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英文表标题"/>
    <w:next w:val="59"/>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8">
    <w:name w:val="标准文件_正文英文图标题"/>
    <w:next w:val="59"/>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9">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0">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1">
    <w:name w:val="发布部门"/>
    <w:next w:val="1"/>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2">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3">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kern w:val="0"/>
      <w:szCs w:val="20"/>
    </w:rPr>
  </w:style>
  <w:style w:type="paragraph" w:customStyle="1" w:styleId="12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6">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7">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8">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9">
    <w:name w:val="封面正文"/>
    <w:qFormat/>
    <w:uiPriority w:val="0"/>
    <w:pPr>
      <w:jc w:val="both"/>
    </w:pPr>
    <w:rPr>
      <w:rFonts w:ascii="Times New Roman" w:hAnsi="Times New Roman" w:eastAsia="宋体" w:cs="Times New Roman"/>
      <w:lang w:val="en-US" w:eastAsia="zh-CN" w:bidi="ar-SA"/>
    </w:rPr>
  </w:style>
  <w:style w:type="paragraph" w:customStyle="1" w:styleId="130">
    <w:name w:val="附录二级无标题条"/>
    <w:basedOn w:val="1"/>
    <w:next w:val="59"/>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1">
    <w:name w:val="附录三级无标题条"/>
    <w:basedOn w:val="130"/>
    <w:next w:val="59"/>
    <w:qFormat/>
    <w:uiPriority w:val="0"/>
    <w:pPr>
      <w:outlineLvl w:val="4"/>
    </w:pPr>
  </w:style>
  <w:style w:type="paragraph" w:customStyle="1" w:styleId="132">
    <w:name w:val="附录四级无标题条"/>
    <w:basedOn w:val="131"/>
    <w:next w:val="59"/>
    <w:qFormat/>
    <w:uiPriority w:val="0"/>
    <w:pPr>
      <w:outlineLvl w:val="5"/>
    </w:pPr>
  </w:style>
  <w:style w:type="paragraph" w:customStyle="1" w:styleId="133">
    <w:name w:val="附录图"/>
    <w:next w:val="59"/>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4">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5">
    <w:name w:val="附录五级无标题条"/>
    <w:basedOn w:val="132"/>
    <w:next w:val="59"/>
    <w:qFormat/>
    <w:uiPriority w:val="0"/>
    <w:pPr>
      <w:outlineLvl w:val="6"/>
    </w:pPr>
  </w:style>
  <w:style w:type="paragraph" w:customStyle="1" w:styleId="136">
    <w:name w:val="附录性质"/>
    <w:basedOn w:val="1"/>
    <w:qFormat/>
    <w:uiPriority w:val="0"/>
    <w:pPr>
      <w:widowControl/>
      <w:adjustRightInd/>
      <w:jc w:val="center"/>
    </w:pPr>
    <w:rPr>
      <w:rFonts w:ascii="黑体" w:eastAsia="黑体"/>
    </w:rPr>
  </w:style>
  <w:style w:type="paragraph" w:customStyle="1" w:styleId="137">
    <w:name w:val="附录一级无标题条"/>
    <w:basedOn w:val="90"/>
    <w:next w:val="59"/>
    <w:qFormat/>
    <w:uiPriority w:val="0"/>
    <w:pPr>
      <w:autoSpaceDN w:val="0"/>
      <w:outlineLvl w:val="2"/>
    </w:pPr>
    <w:rPr>
      <w:rFonts w:ascii="宋体" w:hAnsi="宋体" w:eastAsia="宋体"/>
    </w:rPr>
  </w:style>
  <w:style w:type="character" w:customStyle="1" w:styleId="138">
    <w:name w:val="个人答复风格"/>
    <w:qFormat/>
    <w:uiPriority w:val="0"/>
    <w:rPr>
      <w:rFonts w:ascii="Arial" w:hAnsi="Arial" w:eastAsia="宋体" w:cs="Arial"/>
      <w:color w:val="auto"/>
      <w:spacing w:val="0"/>
      <w:sz w:val="20"/>
    </w:rPr>
  </w:style>
  <w:style w:type="character" w:customStyle="1" w:styleId="139">
    <w:name w:val="个人撰写风格"/>
    <w:qFormat/>
    <w:uiPriority w:val="0"/>
    <w:rPr>
      <w:rFonts w:ascii="Arial" w:hAnsi="Arial" w:eastAsia="宋体" w:cs="Arial"/>
      <w:color w:val="auto"/>
      <w:spacing w:val="0"/>
      <w:sz w:val="20"/>
    </w:rPr>
  </w:style>
  <w:style w:type="paragraph" w:customStyle="1" w:styleId="140">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1">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2">
    <w:name w:val="列项·"/>
    <w:basedOn w:val="59"/>
    <w:qFormat/>
    <w:uiPriority w:val="0"/>
    <w:pPr>
      <w:tabs>
        <w:tab w:val="left" w:pos="840"/>
      </w:tabs>
    </w:pPr>
  </w:style>
  <w:style w:type="paragraph" w:customStyle="1" w:styleId="14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4">
    <w:name w:val="目录 21"/>
    <w:basedOn w:val="1"/>
    <w:next w:val="1"/>
    <w:semiHidden/>
    <w:qFormat/>
    <w:uiPriority w:val="0"/>
    <w:pPr>
      <w:adjustRightInd/>
      <w:spacing w:line="240" w:lineRule="auto"/>
      <w:jc w:val="left"/>
    </w:pPr>
    <w:rPr>
      <w:bCs/>
      <w:iCs/>
    </w:rPr>
  </w:style>
  <w:style w:type="paragraph" w:customStyle="1" w:styleId="145">
    <w:name w:val="目录 31"/>
    <w:basedOn w:val="1"/>
    <w:next w:val="1"/>
    <w:semiHidden/>
    <w:qFormat/>
    <w:uiPriority w:val="0"/>
    <w:pPr>
      <w:spacing w:line="240" w:lineRule="auto"/>
    </w:pPr>
    <w:rPr>
      <w:rFonts w:ascii="宋体" w:hAnsi="宋体"/>
      <w:iCs/>
    </w:rPr>
  </w:style>
  <w:style w:type="paragraph" w:customStyle="1" w:styleId="146">
    <w:name w:val="目录 41"/>
    <w:basedOn w:val="1"/>
    <w:next w:val="1"/>
    <w:semiHidden/>
    <w:qFormat/>
    <w:uiPriority w:val="0"/>
    <w:pPr>
      <w:adjustRightInd/>
      <w:spacing w:line="240" w:lineRule="auto"/>
      <w:jc w:val="left"/>
    </w:pPr>
  </w:style>
  <w:style w:type="paragraph" w:customStyle="1" w:styleId="147">
    <w:name w:val="目录 51"/>
    <w:basedOn w:val="1"/>
    <w:next w:val="1"/>
    <w:semiHidden/>
    <w:qFormat/>
    <w:uiPriority w:val="0"/>
    <w:pPr>
      <w:spacing w:line="240" w:lineRule="auto"/>
    </w:pPr>
    <w:rPr>
      <w:rFonts w:ascii="宋体" w:hAnsi="宋体"/>
    </w:rPr>
  </w:style>
  <w:style w:type="paragraph" w:customStyle="1" w:styleId="148">
    <w:name w:val="目录 61"/>
    <w:basedOn w:val="1"/>
    <w:next w:val="1"/>
    <w:semiHidden/>
    <w:qFormat/>
    <w:uiPriority w:val="0"/>
    <w:pPr>
      <w:adjustRightInd/>
      <w:spacing w:line="240" w:lineRule="auto"/>
      <w:jc w:val="left"/>
    </w:pPr>
  </w:style>
  <w:style w:type="paragraph" w:customStyle="1" w:styleId="149">
    <w:name w:val="目录 71"/>
    <w:basedOn w:val="148"/>
    <w:semiHidden/>
    <w:qFormat/>
    <w:uiPriority w:val="0"/>
    <w:pPr>
      <w:ind w:left="1260"/>
    </w:pPr>
  </w:style>
  <w:style w:type="paragraph" w:customStyle="1" w:styleId="150">
    <w:name w:val="目录 81"/>
    <w:basedOn w:val="149"/>
    <w:semiHidden/>
    <w:qFormat/>
    <w:uiPriority w:val="0"/>
    <w:pPr>
      <w:ind w:left="1470"/>
    </w:pPr>
  </w:style>
  <w:style w:type="paragraph" w:customStyle="1" w:styleId="151">
    <w:name w:val="目录 91"/>
    <w:basedOn w:val="150"/>
    <w:semiHidden/>
    <w:qFormat/>
    <w:uiPriority w:val="0"/>
    <w:pPr>
      <w:ind w:left="1680"/>
    </w:pPr>
  </w:style>
  <w:style w:type="paragraph" w:customStyle="1" w:styleId="15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3">
    <w:name w:val="其他发布部门"/>
    <w:basedOn w:val="121"/>
    <w:qFormat/>
    <w:uiPriority w:val="0"/>
    <w:pPr>
      <w:framePr w:wrap="around"/>
      <w:spacing w:line="0" w:lineRule="atLeast"/>
    </w:pPr>
    <w:rPr>
      <w:rFonts w:ascii="黑体" w:eastAsia="黑体"/>
      <w:b w:val="0"/>
    </w:rPr>
  </w:style>
  <w:style w:type="paragraph" w:customStyle="1" w:styleId="154">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5">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6">
    <w:name w:val="实施日期"/>
    <w:basedOn w:val="122"/>
    <w:qFormat/>
    <w:uiPriority w:val="0"/>
    <w:pPr>
      <w:framePr w:hSpace="0" w:wrap="around" w:xAlign="right"/>
      <w:jc w:val="right"/>
    </w:pPr>
  </w:style>
  <w:style w:type="paragraph" w:customStyle="1" w:styleId="157">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9">
    <w:name w:val="无标题条"/>
    <w:next w:val="59"/>
    <w:qFormat/>
    <w:uiPriority w:val="0"/>
    <w:pPr>
      <w:jc w:val="both"/>
    </w:pPr>
    <w:rPr>
      <w:rFonts w:ascii="宋体" w:hAnsi="宋体" w:eastAsia="宋体" w:cs="Times New Roman"/>
      <w:sz w:val="21"/>
      <w:lang w:val="en-US" w:eastAsia="zh-CN" w:bidi="ar-SA"/>
    </w:rPr>
  </w:style>
  <w:style w:type="paragraph" w:customStyle="1" w:styleId="160">
    <w:name w:val="五级无标题条"/>
    <w:basedOn w:val="1"/>
    <w:qFormat/>
    <w:uiPriority w:val="0"/>
    <w:pPr>
      <w:numPr>
        <w:ilvl w:val="6"/>
        <w:numId w:val="20"/>
      </w:numPr>
      <w:adjustRightInd/>
    </w:pPr>
    <w:rPr>
      <w:szCs w:val="24"/>
    </w:rPr>
  </w:style>
  <w:style w:type="paragraph" w:customStyle="1" w:styleId="161">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2">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3">
    <w:name w:val="注×:后续"/>
    <w:basedOn w:val="162"/>
    <w:qFormat/>
    <w:uiPriority w:val="0"/>
    <w:pPr>
      <w:ind w:left="1406" w:leftChars="0" w:hanging="499" w:firstLineChars="0"/>
    </w:pPr>
  </w:style>
  <w:style w:type="paragraph" w:customStyle="1" w:styleId="164">
    <w:name w:val="标准文件_一级无标题"/>
    <w:basedOn w:val="107"/>
    <w:qFormat/>
    <w:uiPriority w:val="0"/>
    <w:pPr>
      <w:spacing w:before="0" w:beforeLines="0" w:after="0" w:afterLines="0"/>
      <w:outlineLvl w:val="9"/>
    </w:pPr>
    <w:rPr>
      <w:rFonts w:ascii="宋体" w:eastAsia="宋体"/>
    </w:rPr>
  </w:style>
  <w:style w:type="paragraph" w:customStyle="1" w:styleId="165">
    <w:name w:val="标准文件_五级无标题"/>
    <w:basedOn w:val="105"/>
    <w:qFormat/>
    <w:uiPriority w:val="0"/>
    <w:pPr>
      <w:spacing w:before="0" w:beforeLines="0" w:after="0" w:afterLines="0"/>
      <w:outlineLvl w:val="9"/>
    </w:pPr>
    <w:rPr>
      <w:rFonts w:ascii="宋体" w:eastAsia="宋体"/>
    </w:rPr>
  </w:style>
  <w:style w:type="paragraph" w:customStyle="1" w:styleId="166">
    <w:name w:val="标准文件_三级无标题"/>
    <w:basedOn w:val="97"/>
    <w:qFormat/>
    <w:uiPriority w:val="0"/>
    <w:pPr>
      <w:spacing w:before="0" w:beforeLines="0" w:after="0" w:afterLines="0"/>
      <w:outlineLvl w:val="9"/>
    </w:pPr>
    <w:rPr>
      <w:rFonts w:ascii="宋体" w:eastAsia="宋体"/>
    </w:rPr>
  </w:style>
  <w:style w:type="paragraph" w:customStyle="1" w:styleId="167">
    <w:name w:val="标准文件_二级无标题"/>
    <w:basedOn w:val="69"/>
    <w:qFormat/>
    <w:uiPriority w:val="0"/>
    <w:pPr>
      <w:spacing w:before="0" w:beforeLines="0" w:after="0" w:afterLines="0"/>
      <w:outlineLvl w:val="9"/>
    </w:pPr>
    <w:rPr>
      <w:rFonts w:ascii="宋体" w:eastAsia="宋体"/>
    </w:rPr>
  </w:style>
  <w:style w:type="paragraph" w:customStyle="1" w:styleId="168">
    <w:name w:val="标准_四级无标题"/>
    <w:basedOn w:val="101"/>
    <w:next w:val="59"/>
    <w:qFormat/>
    <w:uiPriority w:val="0"/>
    <w:rPr>
      <w:rFonts w:eastAsia="宋体"/>
    </w:rPr>
  </w:style>
  <w:style w:type="paragraph" w:customStyle="1" w:styleId="169">
    <w:name w:val="标准文件_四级无标题"/>
    <w:basedOn w:val="101"/>
    <w:qFormat/>
    <w:uiPriority w:val="0"/>
    <w:pPr>
      <w:spacing w:before="0" w:beforeLines="0" w:after="0" w:afterLines="0"/>
      <w:outlineLvl w:val="9"/>
    </w:pPr>
    <w:rPr>
      <w:rFonts w:ascii="宋体" w:hAnsi="黑体" w:eastAsia="宋体"/>
      <w:szCs w:val="52"/>
    </w:rPr>
  </w:style>
  <w:style w:type="paragraph" w:customStyle="1" w:styleId="170">
    <w:name w:val="标准文件_大写罗马数字编号列项"/>
    <w:basedOn w:val="59"/>
    <w:qFormat/>
    <w:uiPriority w:val="0"/>
    <w:pPr>
      <w:numPr>
        <w:ilvl w:val="0"/>
        <w:numId w:val="23"/>
      </w:numPr>
      <w:ind w:firstLine="0" w:firstLineChars="0"/>
    </w:pPr>
    <w:rPr>
      <w:rFonts w:ascii="Times New Roman" w:cs="Arial"/>
      <w:szCs w:val="28"/>
    </w:rPr>
  </w:style>
  <w:style w:type="paragraph" w:customStyle="1" w:styleId="171">
    <w:name w:val="标准文件_小写罗马数字编号列项"/>
    <w:basedOn w:val="59"/>
    <w:qFormat/>
    <w:uiPriority w:val="0"/>
    <w:pPr>
      <w:numPr>
        <w:ilvl w:val="0"/>
        <w:numId w:val="24"/>
      </w:numPr>
      <w:ind w:firstLine="0" w:firstLineChars="0"/>
    </w:pPr>
    <w:rPr>
      <w:rFonts w:cs="Arial"/>
      <w:szCs w:val="28"/>
    </w:rPr>
  </w:style>
  <w:style w:type="paragraph" w:customStyle="1" w:styleId="172">
    <w:name w:val="标准文件_附录标题"/>
    <w:basedOn w:val="80"/>
    <w:qFormat/>
    <w:uiPriority w:val="0"/>
    <w:pPr>
      <w:numPr>
        <w:numId w:val="0"/>
      </w:numPr>
      <w:spacing w:after="280"/>
      <w:outlineLvl w:val="9"/>
    </w:pPr>
  </w:style>
  <w:style w:type="paragraph" w:customStyle="1" w:styleId="173">
    <w:name w:val="标准文件_二级项"/>
    <w:qFormat/>
    <w:uiPriority w:val="0"/>
    <w:rPr>
      <w:rFonts w:ascii="宋体" w:hAnsi="Times New Roman" w:eastAsia="宋体" w:cs="Times New Roman"/>
      <w:sz w:val="21"/>
      <w:lang w:val="en-US" w:eastAsia="zh-CN" w:bidi="ar-SA"/>
    </w:rPr>
  </w:style>
  <w:style w:type="paragraph" w:customStyle="1" w:styleId="174">
    <w:name w:val="标准文件_三级项"/>
    <w:basedOn w:val="1"/>
    <w:qFormat/>
    <w:uiPriority w:val="0"/>
    <w:pPr>
      <w:numPr>
        <w:ilvl w:val="2"/>
        <w:numId w:val="21"/>
      </w:numPr>
      <w:spacing w:line="300" w:lineRule="exact"/>
    </w:pPr>
  </w:style>
  <w:style w:type="paragraph" w:customStyle="1" w:styleId="175">
    <w:name w:val="图表脚注说明"/>
    <w:basedOn w:val="1"/>
    <w:next w:val="59"/>
    <w:qFormat/>
    <w:uiPriority w:val="0"/>
    <w:pPr>
      <w:numPr>
        <w:ilvl w:val="0"/>
        <w:numId w:val="25"/>
      </w:numPr>
      <w:adjustRightInd/>
      <w:spacing w:line="240" w:lineRule="auto"/>
    </w:pPr>
    <w:rPr>
      <w:rFonts w:ascii="宋体"/>
      <w:sz w:val="18"/>
      <w:szCs w:val="18"/>
    </w:rPr>
  </w:style>
  <w:style w:type="paragraph" w:customStyle="1" w:styleId="176">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7">
    <w:name w:val="标准文件_索引字母"/>
    <w:next w:val="59"/>
    <w:qFormat/>
    <w:uiPriority w:val="0"/>
    <w:pPr>
      <w:jc w:val="center"/>
    </w:pPr>
    <w:rPr>
      <w:rFonts w:ascii="宋体" w:hAnsi="宋体" w:eastAsia="Times New Roman" w:cs="Times New Roman"/>
      <w:b/>
      <w:kern w:val="2"/>
      <w:sz w:val="21"/>
      <w:lang w:val="en-US" w:eastAsia="zh-CN" w:bidi="ar-SA"/>
    </w:rPr>
  </w:style>
  <w:style w:type="paragraph" w:customStyle="1" w:styleId="178">
    <w:name w:val="标准文件_附录前"/>
    <w:next w:val="59"/>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9">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0">
    <w:name w:val="标准文件_表格"/>
    <w:basedOn w:val="59"/>
    <w:qFormat/>
    <w:uiPriority w:val="0"/>
    <w:pPr>
      <w:ind w:firstLine="0" w:firstLineChars="0"/>
      <w:jc w:val="center"/>
    </w:pPr>
    <w:rPr>
      <w:sz w:val="18"/>
    </w:rPr>
  </w:style>
  <w:style w:type="paragraph" w:customStyle="1" w:styleId="181">
    <w:name w:val="标准文件_注："/>
    <w:next w:val="59"/>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示例："/>
    <w:next w:val="184"/>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4">
    <w:name w:val="标准文件_示例内容"/>
    <w:basedOn w:val="59"/>
    <w:qFormat/>
    <w:uiPriority w:val="0"/>
    <w:pPr>
      <w:ind w:firstLine="420"/>
    </w:pPr>
    <w:rPr>
      <w:sz w:val="18"/>
    </w:rPr>
  </w:style>
  <w:style w:type="paragraph" w:customStyle="1" w:styleId="185">
    <w:name w:val="标准文件_示例×："/>
    <w:basedOn w:val="1"/>
    <w:next w:val="184"/>
    <w:qFormat/>
    <w:uiPriority w:val="0"/>
    <w:pPr>
      <w:widowControl/>
      <w:numPr>
        <w:ilvl w:val="0"/>
        <w:numId w:val="29"/>
      </w:numPr>
      <w:adjustRightInd/>
      <w:spacing w:line="240" w:lineRule="auto"/>
    </w:pPr>
    <w:rPr>
      <w:rFonts w:ascii="宋体"/>
      <w:kern w:val="0"/>
      <w:sz w:val="18"/>
      <w:szCs w:val="18"/>
    </w:rPr>
  </w:style>
  <w:style w:type="paragraph" w:customStyle="1" w:styleId="186">
    <w:name w:val="标准文件_表格续"/>
    <w:basedOn w:val="59"/>
    <w:next w:val="59"/>
    <w:qFormat/>
    <w:uiPriority w:val="0"/>
    <w:pPr>
      <w:jc w:val="center"/>
    </w:pPr>
    <w:rPr>
      <w:rFonts w:ascii="黑体" w:hAnsi="黑体" w:eastAsia="黑体"/>
    </w:rPr>
  </w:style>
  <w:style w:type="character" w:styleId="187">
    <w:name w:val="Placeholder Text"/>
    <w:semiHidden/>
    <w:qFormat/>
    <w:uiPriority w:val="99"/>
    <w:rPr>
      <w:color w:val="808080"/>
    </w:rPr>
  </w:style>
  <w:style w:type="paragraph" w:customStyle="1" w:styleId="188">
    <w:name w:val="标准文件_二级项2"/>
    <w:basedOn w:val="59"/>
    <w:qFormat/>
    <w:uiPriority w:val="0"/>
    <w:pPr>
      <w:numPr>
        <w:ilvl w:val="1"/>
        <w:numId w:val="21"/>
      </w:numPr>
      <w:ind w:firstLine="0" w:firstLineChars="0"/>
    </w:pPr>
  </w:style>
  <w:style w:type="paragraph" w:customStyle="1" w:styleId="189">
    <w:name w:val="标准文件_三级项2"/>
    <w:basedOn w:val="59"/>
    <w:qFormat/>
    <w:uiPriority w:val="0"/>
    <w:pPr>
      <w:numPr>
        <w:ilvl w:val="0"/>
        <w:numId w:val="30"/>
      </w:numPr>
      <w:spacing w:line="300" w:lineRule="exact"/>
      <w:ind w:firstLineChars="0"/>
    </w:pPr>
    <w:rPr>
      <w:rFonts w:ascii="Times New Roman"/>
    </w:rPr>
  </w:style>
  <w:style w:type="paragraph" w:customStyle="1" w:styleId="190">
    <w:name w:val="标准文件_一级项2"/>
    <w:basedOn w:val="59"/>
    <w:qFormat/>
    <w:uiPriority w:val="0"/>
    <w:pPr>
      <w:numPr>
        <w:ilvl w:val="0"/>
        <w:numId w:val="31"/>
      </w:numPr>
      <w:spacing w:line="300" w:lineRule="exact"/>
      <w:ind w:firstLineChars="0"/>
    </w:pPr>
    <w:rPr>
      <w:rFonts w:ascii="Times New Roman"/>
    </w:rPr>
  </w:style>
  <w:style w:type="paragraph" w:customStyle="1" w:styleId="191">
    <w:name w:val="标准文件_提示"/>
    <w:basedOn w:val="59"/>
    <w:next w:val="59"/>
    <w:qFormat/>
    <w:uiPriority w:val="0"/>
    <w:pPr>
      <w:ind w:firstLine="420"/>
    </w:pPr>
    <w:rPr>
      <w:rFonts w:ascii="黑体" w:eastAsia="黑体"/>
    </w:rPr>
  </w:style>
  <w:style w:type="character" w:customStyle="1" w:styleId="192">
    <w:name w:val="标准文件_来源"/>
    <w:qFormat/>
    <w:uiPriority w:val="1"/>
    <w:rPr>
      <w:rFonts w:eastAsia="宋体"/>
      <w:sz w:val="21"/>
    </w:rPr>
  </w:style>
  <w:style w:type="paragraph" w:customStyle="1" w:styleId="19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2"/>
    <w:qFormat/>
    <w:uiPriority w:val="0"/>
    <w:pPr>
      <w:framePr w:w="3997" w:h="471" w:hRule="exact" w:hSpace="0" w:vSpace="181" w:wrap="around" w:vAnchor="page" w:hAnchor="page" w:x="1419" w:y="14097"/>
    </w:pPr>
  </w:style>
  <w:style w:type="paragraph" w:customStyle="1" w:styleId="195">
    <w:name w:val="其他实施日期"/>
    <w:basedOn w:val="156"/>
    <w:qFormat/>
    <w:uiPriority w:val="0"/>
    <w:pPr>
      <w:framePr w:w="3997" w:h="471" w:hRule="exact" w:vSpace="181" w:wrap="around" w:vAnchor="page" w:hAnchor="page" w:x="7089" w:y="14097"/>
    </w:pPr>
  </w:style>
  <w:style w:type="paragraph" w:customStyle="1" w:styleId="196">
    <w:name w:val="标准文件_文件编号"/>
    <w:basedOn w:val="59"/>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qFormat/>
    <w:uiPriority w:val="0"/>
    <w:pPr>
      <w:spacing w:before="57"/>
    </w:pPr>
    <w:rPr>
      <w:sz w:val="21"/>
    </w:rPr>
  </w:style>
  <w:style w:type="paragraph" w:customStyle="1" w:styleId="198">
    <w:name w:val="标准文件_文件名称"/>
    <w:basedOn w:val="59"/>
    <w:next w:val="59"/>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9"/>
    <w:next w:val="59"/>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9"/>
    <w:next w:val="59"/>
    <w:qFormat/>
    <w:uiPriority w:val="0"/>
    <w:pPr>
      <w:numPr>
        <w:ilvl w:val="0"/>
        <w:numId w:val="5"/>
      </w:numPr>
      <w:spacing w:line="14" w:lineRule="exact"/>
      <w:ind w:firstLineChars="0"/>
      <w:jc w:val="center"/>
    </w:pPr>
    <w:rPr>
      <w:rFonts w:eastAsia="黑体"/>
      <w:vanish/>
      <w:sz w:val="2"/>
    </w:rPr>
  </w:style>
  <w:style w:type="paragraph" w:customStyle="1" w:styleId="201">
    <w:name w:val="标准文件_引言一级条标题"/>
    <w:basedOn w:val="59"/>
    <w:next w:val="59"/>
    <w:qFormat/>
    <w:uiPriority w:val="0"/>
    <w:pPr>
      <w:numPr>
        <w:ilvl w:val="1"/>
        <w:numId w:val="8"/>
      </w:numPr>
      <w:spacing w:before="50" w:beforeLines="50" w:after="50" w:afterLines="50"/>
      <w:ind w:firstLineChars="0"/>
    </w:pPr>
    <w:rPr>
      <w:rFonts w:ascii="黑体" w:eastAsia="黑体"/>
    </w:rPr>
  </w:style>
  <w:style w:type="paragraph" w:customStyle="1" w:styleId="202">
    <w:name w:val="标准文件_引言二级条标题"/>
    <w:basedOn w:val="59"/>
    <w:next w:val="59"/>
    <w:qFormat/>
    <w:uiPriority w:val="0"/>
    <w:pPr>
      <w:numPr>
        <w:ilvl w:val="2"/>
        <w:numId w:val="8"/>
      </w:numPr>
      <w:spacing w:before="50" w:beforeLines="50" w:after="50" w:afterLines="50"/>
      <w:ind w:firstLineChars="0"/>
    </w:pPr>
    <w:rPr>
      <w:rFonts w:ascii="黑体" w:eastAsia="黑体"/>
    </w:rPr>
  </w:style>
  <w:style w:type="paragraph" w:customStyle="1" w:styleId="203">
    <w:name w:val="标准文件_引言三级条标题"/>
    <w:basedOn w:val="59"/>
    <w:next w:val="59"/>
    <w:qFormat/>
    <w:uiPriority w:val="0"/>
    <w:pPr>
      <w:numPr>
        <w:ilvl w:val="3"/>
        <w:numId w:val="8"/>
      </w:numPr>
      <w:spacing w:before="50" w:beforeLines="50" w:after="50" w:afterLines="50"/>
      <w:ind w:firstLineChars="0"/>
    </w:pPr>
    <w:rPr>
      <w:rFonts w:ascii="黑体" w:eastAsia="黑体"/>
    </w:rPr>
  </w:style>
  <w:style w:type="paragraph" w:customStyle="1" w:styleId="204">
    <w:name w:val="标准文件_引言四级条标题"/>
    <w:basedOn w:val="59"/>
    <w:next w:val="59"/>
    <w:qFormat/>
    <w:uiPriority w:val="0"/>
    <w:pPr>
      <w:numPr>
        <w:ilvl w:val="4"/>
        <w:numId w:val="8"/>
      </w:numPr>
      <w:spacing w:before="50" w:beforeLines="50" w:after="50" w:afterLines="50"/>
      <w:ind w:firstLineChars="0"/>
    </w:pPr>
    <w:rPr>
      <w:rFonts w:ascii="黑体" w:eastAsia="黑体"/>
    </w:rPr>
  </w:style>
  <w:style w:type="paragraph" w:customStyle="1" w:styleId="205">
    <w:name w:val="标准文件_引言五级条标题"/>
    <w:basedOn w:val="59"/>
    <w:next w:val="59"/>
    <w:qFormat/>
    <w:uiPriority w:val="0"/>
    <w:pPr>
      <w:numPr>
        <w:ilvl w:val="5"/>
        <w:numId w:val="8"/>
      </w:numPr>
      <w:spacing w:before="50" w:beforeLines="50" w:after="50" w:afterLines="50"/>
      <w:ind w:firstLineChars="0"/>
    </w:pPr>
    <w:rPr>
      <w:rFonts w:ascii="黑体" w:eastAsia="黑体"/>
    </w:rPr>
  </w:style>
  <w:style w:type="paragraph" w:customStyle="1" w:styleId="206">
    <w:name w:val="标准文件_注后"/>
    <w:basedOn w:val="59"/>
    <w:qFormat/>
    <w:uiPriority w:val="0"/>
    <w:pPr>
      <w:ind w:left="811" w:firstLine="0" w:firstLineChars="0"/>
    </w:pPr>
    <w:rPr>
      <w:sz w:val="18"/>
    </w:rPr>
  </w:style>
  <w:style w:type="paragraph" w:customStyle="1" w:styleId="207">
    <w:name w:val="标准文件_注X后"/>
    <w:basedOn w:val="59"/>
    <w:qFormat/>
    <w:uiPriority w:val="0"/>
    <w:pPr>
      <w:ind w:left="811" w:firstLine="0" w:firstLineChars="0"/>
    </w:pPr>
    <w:rPr>
      <w:sz w:val="18"/>
    </w:rPr>
  </w:style>
  <w:style w:type="paragraph" w:customStyle="1" w:styleId="208">
    <w:name w:val="标准文件_示例后"/>
    <w:basedOn w:val="59"/>
    <w:qFormat/>
    <w:uiPriority w:val="0"/>
    <w:pPr>
      <w:ind w:left="964" w:firstLine="0" w:firstLineChars="0"/>
    </w:pPr>
    <w:rPr>
      <w:sz w:val="18"/>
    </w:rPr>
  </w:style>
  <w:style w:type="paragraph" w:customStyle="1" w:styleId="209">
    <w:name w:val="标准文件_示例X后"/>
    <w:basedOn w:val="59"/>
    <w:link w:val="210"/>
    <w:qFormat/>
    <w:uiPriority w:val="0"/>
    <w:pPr>
      <w:ind w:left="1049" w:firstLine="0" w:firstLineChars="0"/>
    </w:pPr>
    <w:rPr>
      <w:sz w:val="18"/>
    </w:rPr>
  </w:style>
  <w:style w:type="character" w:customStyle="1" w:styleId="210">
    <w:name w:val="标准文件_示例X后 字符"/>
    <w:link w:val="209"/>
    <w:qFormat/>
    <w:uiPriority w:val="0"/>
    <w:rPr>
      <w:rFonts w:ascii="宋体" w:hAnsi="Times New Roman"/>
      <w:sz w:val="18"/>
    </w:rPr>
  </w:style>
  <w:style w:type="paragraph" w:customStyle="1" w:styleId="211">
    <w:name w:val="标准文件_索引项"/>
    <w:basedOn w:val="59"/>
    <w:next w:val="59"/>
    <w:qFormat/>
    <w:uiPriority w:val="0"/>
    <w:pPr>
      <w:tabs>
        <w:tab w:val="right" w:leader="dot" w:pos="9356"/>
      </w:tabs>
      <w:ind w:left="210" w:hanging="210" w:firstLineChars="0"/>
      <w:jc w:val="left"/>
    </w:pPr>
  </w:style>
  <w:style w:type="paragraph" w:customStyle="1" w:styleId="212">
    <w:name w:val="标准文件_附录一级无标题"/>
    <w:basedOn w:val="82"/>
    <w:qFormat/>
    <w:uiPriority w:val="0"/>
    <w:pPr>
      <w:spacing w:before="0" w:beforeLines="0" w:after="0" w:afterLines="0" w:line="276" w:lineRule="auto"/>
      <w:outlineLvl w:val="9"/>
    </w:pPr>
    <w:rPr>
      <w:rFonts w:ascii="宋体" w:eastAsia="宋体"/>
    </w:rPr>
  </w:style>
  <w:style w:type="paragraph" w:customStyle="1" w:styleId="213">
    <w:name w:val="标准文件_附录二级无标题"/>
    <w:basedOn w:val="83"/>
    <w:qFormat/>
    <w:uiPriority w:val="0"/>
    <w:pPr>
      <w:spacing w:before="0" w:beforeLines="0" w:after="0" w:afterLines="0" w:line="276" w:lineRule="auto"/>
      <w:outlineLvl w:val="9"/>
    </w:pPr>
    <w:rPr>
      <w:rFonts w:ascii="宋体" w:eastAsia="宋体"/>
    </w:rPr>
  </w:style>
  <w:style w:type="paragraph" w:customStyle="1" w:styleId="214">
    <w:name w:val="标准文件_附录三级无标题"/>
    <w:basedOn w:val="85"/>
    <w:qFormat/>
    <w:uiPriority w:val="0"/>
    <w:pPr>
      <w:spacing w:before="0" w:beforeLines="0" w:after="0" w:afterLines="0" w:line="276" w:lineRule="auto"/>
      <w:outlineLvl w:val="9"/>
    </w:pPr>
    <w:rPr>
      <w:rFonts w:ascii="宋体" w:eastAsia="宋体"/>
    </w:rPr>
  </w:style>
  <w:style w:type="paragraph" w:customStyle="1" w:styleId="215">
    <w:name w:val="标准文件_附录四级无标题"/>
    <w:basedOn w:val="86"/>
    <w:qFormat/>
    <w:uiPriority w:val="0"/>
    <w:pPr>
      <w:spacing w:before="0" w:beforeLines="0" w:after="0" w:afterLines="0" w:line="276" w:lineRule="auto"/>
      <w:outlineLvl w:val="9"/>
    </w:pPr>
    <w:rPr>
      <w:rFonts w:ascii="宋体" w:eastAsia="宋体"/>
    </w:rPr>
  </w:style>
  <w:style w:type="paragraph" w:customStyle="1" w:styleId="216">
    <w:name w:val="标准文件_附录五级无标题"/>
    <w:basedOn w:val="88"/>
    <w:qFormat/>
    <w:uiPriority w:val="0"/>
    <w:pPr>
      <w:spacing w:before="0" w:beforeLines="0" w:after="0" w:afterLines="0" w:line="276" w:lineRule="auto"/>
      <w:outlineLvl w:val="9"/>
    </w:pPr>
    <w:rPr>
      <w:rFonts w:ascii="宋体" w:eastAsia="宋体"/>
    </w:rPr>
  </w:style>
  <w:style w:type="paragraph" w:customStyle="1" w:styleId="217">
    <w:name w:val="标准文件_引言一级无标题"/>
    <w:basedOn w:val="201"/>
    <w:next w:val="59"/>
    <w:qFormat/>
    <w:uiPriority w:val="0"/>
    <w:pPr>
      <w:spacing w:before="0" w:beforeLines="0" w:after="0" w:afterLines="0" w:line="276" w:lineRule="auto"/>
    </w:pPr>
    <w:rPr>
      <w:rFonts w:ascii="宋体" w:eastAsia="宋体"/>
    </w:rPr>
  </w:style>
  <w:style w:type="paragraph" w:customStyle="1" w:styleId="218">
    <w:name w:val="标准文件_引言二级无标题"/>
    <w:basedOn w:val="202"/>
    <w:next w:val="59"/>
    <w:qFormat/>
    <w:uiPriority w:val="0"/>
    <w:pPr>
      <w:spacing w:before="0" w:beforeLines="0" w:after="0" w:afterLines="0" w:line="276" w:lineRule="auto"/>
    </w:pPr>
    <w:rPr>
      <w:rFonts w:ascii="宋体" w:eastAsia="宋体"/>
    </w:rPr>
  </w:style>
  <w:style w:type="paragraph" w:customStyle="1" w:styleId="219">
    <w:name w:val="标准文件_引言三级无标题"/>
    <w:basedOn w:val="203"/>
    <w:qFormat/>
    <w:uiPriority w:val="0"/>
    <w:pPr>
      <w:spacing w:before="0" w:beforeLines="0" w:after="0" w:afterLines="0" w:line="276" w:lineRule="auto"/>
    </w:pPr>
    <w:rPr>
      <w:rFonts w:ascii="宋体" w:eastAsia="宋体"/>
    </w:rPr>
  </w:style>
  <w:style w:type="paragraph" w:customStyle="1" w:styleId="220">
    <w:name w:val="标准文件_引言四级无标题"/>
    <w:basedOn w:val="204"/>
    <w:next w:val="59"/>
    <w:qFormat/>
    <w:uiPriority w:val="0"/>
    <w:pPr>
      <w:spacing w:before="0" w:beforeLines="0" w:after="0" w:afterLines="0" w:line="276" w:lineRule="auto"/>
    </w:pPr>
    <w:rPr>
      <w:rFonts w:ascii="宋体" w:eastAsia="宋体"/>
    </w:rPr>
  </w:style>
  <w:style w:type="paragraph" w:customStyle="1" w:styleId="221">
    <w:name w:val="标准文件_引言五级无标题"/>
    <w:basedOn w:val="205"/>
    <w:next w:val="59"/>
    <w:qFormat/>
    <w:uiPriority w:val="0"/>
    <w:pPr>
      <w:spacing w:before="0" w:beforeLines="0" w:after="0" w:afterLines="0" w:line="276" w:lineRule="auto"/>
    </w:pPr>
    <w:rPr>
      <w:rFonts w:ascii="宋体" w:eastAsia="宋体"/>
    </w:rPr>
  </w:style>
  <w:style w:type="paragraph" w:customStyle="1" w:styleId="222">
    <w:name w:val="标准文件_索引标题"/>
    <w:basedOn w:val="67"/>
    <w:next w:val="59"/>
    <w:qFormat/>
    <w:uiPriority w:val="0"/>
    <w:rPr>
      <w:rFonts w:hAnsi="黑体"/>
    </w:rPr>
  </w:style>
  <w:style w:type="paragraph" w:customStyle="1" w:styleId="223">
    <w:name w:val="标准文件_脚注内容"/>
    <w:basedOn w:val="59"/>
    <w:qFormat/>
    <w:uiPriority w:val="0"/>
    <w:pPr>
      <w:ind w:left="400" w:leftChars="200" w:hanging="200" w:hangingChars="200"/>
    </w:pPr>
    <w:rPr>
      <w:sz w:val="15"/>
    </w:rPr>
  </w:style>
  <w:style w:type="paragraph" w:customStyle="1" w:styleId="224">
    <w:name w:val="标准文件_术语条一"/>
    <w:basedOn w:val="164"/>
    <w:next w:val="59"/>
    <w:qFormat/>
    <w:uiPriority w:val="0"/>
  </w:style>
  <w:style w:type="paragraph" w:customStyle="1" w:styleId="225">
    <w:name w:val="标准文件_术语条二"/>
    <w:basedOn w:val="167"/>
    <w:next w:val="59"/>
    <w:qFormat/>
    <w:uiPriority w:val="0"/>
  </w:style>
  <w:style w:type="paragraph" w:customStyle="1" w:styleId="226">
    <w:name w:val="标准文件_术语条三"/>
    <w:basedOn w:val="166"/>
    <w:next w:val="59"/>
    <w:qFormat/>
    <w:uiPriority w:val="0"/>
  </w:style>
  <w:style w:type="paragraph" w:customStyle="1" w:styleId="227">
    <w:name w:val="标准文件_术语条四"/>
    <w:basedOn w:val="169"/>
    <w:next w:val="59"/>
    <w:qFormat/>
    <w:uiPriority w:val="0"/>
  </w:style>
  <w:style w:type="paragraph" w:customStyle="1" w:styleId="228">
    <w:name w:val="标准文件_术语条五"/>
    <w:basedOn w:val="165"/>
    <w:next w:val="59"/>
    <w:qFormat/>
    <w:uiPriority w:val="0"/>
  </w:style>
  <w:style w:type="paragraph" w:customStyle="1" w:styleId="22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30">
    <w:name w:val="发布"/>
    <w:qFormat/>
    <w:uiPriority w:val="0"/>
    <w:rPr>
      <w:rFonts w:ascii="黑体" w:eastAsia="黑体"/>
      <w:spacing w:val="85"/>
      <w:w w:val="100"/>
      <w:position w:val="3"/>
      <w:sz w:val="28"/>
      <w:szCs w:val="28"/>
    </w:rPr>
  </w:style>
  <w:style w:type="table" w:customStyle="1" w:styleId="231">
    <w:name w:val="网格型1"/>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3">
    <w:name w:val="一级条标题"/>
    <w:next w:val="232"/>
    <w:qFormat/>
    <w:uiPriority w:val="0"/>
    <w:pPr>
      <w:numPr>
        <w:ilvl w:val="2"/>
        <w:numId w:val="23"/>
      </w:numPr>
      <w:outlineLvl w:val="2"/>
    </w:pPr>
    <w:rPr>
      <w:rFonts w:ascii="Times New Roman" w:hAnsi="Times New Roman" w:eastAsia="黑体" w:cs="Times New Roman"/>
      <w:sz w:val="21"/>
      <w:lang w:val="en-US" w:eastAsia="zh-CN" w:bidi="ar-SA"/>
    </w:rPr>
  </w:style>
  <w:style w:type="paragraph" w:customStyle="1" w:styleId="234">
    <w:name w:val="章标题"/>
    <w:next w:val="232"/>
    <w:qFormat/>
    <w:uiPriority w:val="0"/>
    <w:pPr>
      <w:numPr>
        <w:ilvl w:val="1"/>
        <w:numId w:val="23"/>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235">
    <w:name w:val="二级条标题"/>
    <w:basedOn w:val="233"/>
    <w:next w:val="232"/>
    <w:qFormat/>
    <w:uiPriority w:val="0"/>
    <w:pPr>
      <w:numPr>
        <w:ilvl w:val="3"/>
      </w:numPr>
      <w:outlineLvl w:val="3"/>
    </w:pPr>
  </w:style>
  <w:style w:type="paragraph" w:customStyle="1" w:styleId="236">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37">
    <w:name w:val="前言、引言标题"/>
    <w:next w:val="232"/>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29.jpeg"/><Relationship Id="rId60" Type="http://schemas.openxmlformats.org/officeDocument/2006/relationships/image" Target="media/image28.png"/><Relationship Id="rId6" Type="http://schemas.openxmlformats.org/officeDocument/2006/relationships/header" Target="header2.xml"/><Relationship Id="rId59" Type="http://schemas.openxmlformats.org/officeDocument/2006/relationships/image" Target="media/image27.png"/><Relationship Id="rId58" Type="http://schemas.openxmlformats.org/officeDocument/2006/relationships/image" Target="media/image26.png"/><Relationship Id="rId57" Type="http://schemas.openxmlformats.org/officeDocument/2006/relationships/image" Target="media/image25.png"/><Relationship Id="rId56" Type="http://schemas.openxmlformats.org/officeDocument/2006/relationships/image" Target="media/image24.png"/><Relationship Id="rId55" Type="http://schemas.openxmlformats.org/officeDocument/2006/relationships/image" Target="media/image23.png"/><Relationship Id="rId54" Type="http://schemas.openxmlformats.org/officeDocument/2006/relationships/image" Target="media/image22.png"/><Relationship Id="rId53" Type="http://schemas.openxmlformats.org/officeDocument/2006/relationships/image" Target="media/image21.png"/><Relationship Id="rId52" Type="http://schemas.openxmlformats.org/officeDocument/2006/relationships/image" Target="media/image20.png"/><Relationship Id="rId51" Type="http://schemas.openxmlformats.org/officeDocument/2006/relationships/image" Target="media/image19.png"/><Relationship Id="rId50" Type="http://schemas.openxmlformats.org/officeDocument/2006/relationships/image" Target="media/image18.png"/><Relationship Id="rId5" Type="http://schemas.openxmlformats.org/officeDocument/2006/relationships/header" Target="header1.xml"/><Relationship Id="rId49" Type="http://schemas.openxmlformats.org/officeDocument/2006/relationships/image" Target="media/image17.png"/><Relationship Id="rId48" Type="http://schemas.openxmlformats.org/officeDocument/2006/relationships/image" Target="media/image16.png"/><Relationship Id="rId47" Type="http://schemas.openxmlformats.org/officeDocument/2006/relationships/image" Target="media/image15.png"/><Relationship Id="rId46" Type="http://schemas.openxmlformats.org/officeDocument/2006/relationships/image" Target="media/image14.png"/><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endnotes" Target="endnotes.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image" Target="media/image1.png"/><Relationship Id="rId32" Type="http://schemas.openxmlformats.org/officeDocument/2006/relationships/theme" Target="theme/theme1.xml"/><Relationship Id="rId31" Type="http://schemas.openxmlformats.org/officeDocument/2006/relationships/footer" Target="foot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团体标准.dotx</Template>
  <Company>PCMI</Company>
  <Pages>22</Pages>
  <Words>9502</Words>
  <Characters>11154</Characters>
  <Lines>98</Lines>
  <Paragraphs>27</Paragraphs>
  <TotalTime>0</TotalTime>
  <ScaleCrop>false</ScaleCrop>
  <LinksUpToDate>false</LinksUpToDate>
  <CharactersWithSpaces>11509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2022-09-01T06:06:00Z</dcterms:created>
  <dc:creator>wangrui</dc:creator>
  <dc:description>&lt;config cover="true" show_menu="true" version="1.0.0" doctype="SDKXY"&gt;_x000d_
&lt;/config&gt;</dc:description>
  <cp:lastModifiedBy>一曲高歌</cp:lastModifiedBy>
  <cp:lastPrinted>2023-02-27T06:44:00Z</cp:lastPrinted>
  <dcterms:modified xsi:type="dcterms:W3CDTF">2023-03-29T05:44:41Z</dcterms:modified>
  <dc:title>团体标准</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2052-11.1.0.14036</vt:lpwstr>
  </property>
  <property fmtid="{D5CDD505-2E9C-101B-9397-08002B2CF9AE}" pid="15" name="ICV">
    <vt:lpwstr>2A818F72CE1742589BB328788648AA7B</vt:lpwstr>
  </property>
  <property fmtid="{D5CDD505-2E9C-101B-9397-08002B2CF9AE}" pid="16" name="DoublePage">
    <vt:lpwstr>true</vt:lpwstr>
  </property>
</Properties>
</file>